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</w:t>
      </w:r>
      <w:r w:rsidR="00D60AA2">
        <w:rPr>
          <w:rFonts w:ascii="Arial" w:hAnsi="Arial" w:cs="Arial"/>
          <w:noProof/>
          <w:lang w:val="mk-MK"/>
        </w:rPr>
        <w:t xml:space="preserve"> </w:t>
      </w:r>
      <w:r w:rsidRPr="0059132E">
        <w:rPr>
          <w:rFonts w:ascii="Arial" w:hAnsi="Arial" w:cs="Arial"/>
          <w:noProof/>
          <w:lang w:val="mk-MK"/>
        </w:rPr>
        <w:t>19</w:t>
      </w:r>
      <w:r w:rsidRPr="0059132E">
        <w:rPr>
          <w:rFonts w:ascii="Arial" w:hAnsi="Arial" w:cs="Arial"/>
          <w:noProof/>
          <w:lang w:val="ru-RU"/>
        </w:rPr>
        <w:t>-</w:t>
      </w:r>
      <w:r w:rsidR="001C6B26" w:rsidRPr="001C6B26">
        <w:rPr>
          <w:rFonts w:ascii="Arial" w:hAnsi="Arial" w:cs="Arial"/>
          <w:noProof/>
          <w:lang w:val="mk-MK"/>
        </w:rPr>
        <w:t>1016</w:t>
      </w:r>
      <w:r w:rsidRPr="0059132E">
        <w:rPr>
          <w:rFonts w:ascii="Arial" w:hAnsi="Arial" w:cs="Arial"/>
          <w:noProof/>
          <w:lang w:val="mk-MK"/>
        </w:rPr>
        <w:t>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</w:r>
      <w:r w:rsidR="00B433C9">
        <w:rPr>
          <w:rFonts w:ascii="Arial" w:hAnsi="Arial" w:cs="Arial"/>
          <w:noProof/>
          <w:lang w:val="mk-MK"/>
        </w:rPr>
        <w:t>2</w:t>
      </w:r>
      <w:r w:rsidRPr="0059132E">
        <w:rPr>
          <w:rFonts w:ascii="Arial" w:hAnsi="Arial" w:cs="Arial"/>
          <w:noProof/>
          <w:lang w:val="mk-MK"/>
        </w:rPr>
        <w:t>.</w:t>
      </w:r>
      <w:r w:rsidR="00B433C9">
        <w:rPr>
          <w:rFonts w:ascii="Arial" w:hAnsi="Arial" w:cs="Arial"/>
          <w:noProof/>
          <w:lang w:val="mk-MK"/>
        </w:rPr>
        <w:t>10</w:t>
      </w:r>
      <w:r w:rsidRPr="0059132E">
        <w:rPr>
          <w:rFonts w:ascii="Arial" w:hAnsi="Arial" w:cs="Arial"/>
          <w:noProof/>
          <w:lang w:val="mk-MK"/>
        </w:rPr>
        <w:t>.2024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r w:rsidR="00B433C9">
        <w:rPr>
          <w:rFonts w:ascii="Arial" w:hAnsi="Arial" w:cs="Arial"/>
          <w:b/>
          <w:noProof/>
          <w:lang w:val="mk-MK" w:eastAsia="mk-MK"/>
        </w:rPr>
        <w:t>Дводневна</w:t>
      </w:r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B433C9" w:rsidRDefault="00B433C9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B433C9">
        <w:rPr>
          <w:rFonts w:ascii="Arial" w:hAnsi="Arial" w:cs="Arial"/>
          <w:b/>
          <w:noProof/>
          <w:lang w:val="mk-MK" w:eastAsia="mk-MK"/>
        </w:rPr>
        <w:t>ДИЈАГНОСТИКА НА КОМПЕТЕНЦИИ</w:t>
      </w:r>
      <w:r w:rsidR="00D60AA2">
        <w:rPr>
          <w:rFonts w:ascii="Arial" w:hAnsi="Arial" w:cs="Arial"/>
          <w:b/>
          <w:noProof/>
          <w:lang w:val="mk-MK" w:eastAsia="mk-MK"/>
        </w:rPr>
        <w:t>ТЕ</w:t>
      </w:r>
      <w:r w:rsidRPr="00B433C9">
        <w:rPr>
          <w:rFonts w:ascii="Arial" w:hAnsi="Arial" w:cs="Arial"/>
          <w:b/>
          <w:noProof/>
          <w:lang w:val="mk-MK" w:eastAsia="mk-MK"/>
        </w:rPr>
        <w:t xml:space="preserve"> ЗА ИЗВОЗ</w:t>
      </w:r>
      <w:r>
        <w:rPr>
          <w:rFonts w:ascii="Arial" w:hAnsi="Arial" w:cs="Arial"/>
          <w:b/>
          <w:noProof/>
          <w:lang w:val="mk-MK" w:eastAsia="mk-MK"/>
        </w:rPr>
        <w:br/>
      </w:r>
      <w:r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4E5A15" w:rsidRPr="0059132E" w:rsidRDefault="00B433C9" w:rsidP="0059132E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15</w:t>
      </w:r>
      <w:r w:rsidR="00322C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mk-MK"/>
        </w:rPr>
        <w:t>16</w:t>
      </w:r>
      <w:r w:rsidR="00231D99" w:rsidRPr="0059132E">
        <w:rPr>
          <w:rFonts w:ascii="Arial" w:hAnsi="Arial" w:cs="Arial"/>
          <w:b/>
          <w:bCs/>
          <w:lang w:val="mk-MK"/>
        </w:rPr>
        <w:t xml:space="preserve"> </w:t>
      </w:r>
      <w:r w:rsidR="00322C34">
        <w:rPr>
          <w:rFonts w:ascii="Arial" w:hAnsi="Arial" w:cs="Arial"/>
          <w:b/>
          <w:bCs/>
          <w:lang w:val="mk-MK"/>
        </w:rPr>
        <w:t>октомври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2024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 xml:space="preserve">, сала 4 на </w:t>
      </w:r>
      <w:r w:rsidR="00D60AA2">
        <w:rPr>
          <w:rFonts w:ascii="Arial" w:hAnsi="Arial" w:cs="Arial"/>
          <w:b/>
          <w:bCs/>
          <w:lang w:val="mk-MK"/>
        </w:rPr>
        <w:t>пет</w:t>
      </w:r>
      <w:r w:rsidR="00DF21FE" w:rsidRPr="0059132E">
        <w:rPr>
          <w:rFonts w:ascii="Arial" w:hAnsi="Arial" w:cs="Arial"/>
          <w:b/>
          <w:bCs/>
          <w:lang w:val="mk-MK"/>
        </w:rPr>
        <w:t>ти кат</w:t>
      </w:r>
      <w:r w:rsidR="00D60AA2">
        <w:rPr>
          <w:rFonts w:ascii="Arial" w:hAnsi="Arial" w:cs="Arial"/>
          <w:b/>
          <w:bCs/>
          <w:lang w:val="mk-MK"/>
        </w:rPr>
        <w:t>,</w:t>
      </w:r>
    </w:p>
    <w:p w:rsidR="0059132E" w:rsidRPr="000F03FD" w:rsidRDefault="001C62F4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>09</w:t>
      </w:r>
      <w:r w:rsidR="00A1361F" w:rsidRPr="00CF259E">
        <w:rPr>
          <w:rFonts w:ascii="Arial" w:hAnsi="Arial" w:cs="Arial"/>
          <w:b/>
          <w:bCs/>
          <w:lang w:val="mk-MK"/>
        </w:rPr>
        <w:t xml:space="preserve">:00 – </w:t>
      </w:r>
      <w:r w:rsidR="00CD5612">
        <w:rPr>
          <w:rFonts w:ascii="Arial" w:hAnsi="Arial" w:cs="Arial"/>
          <w:b/>
          <w:bCs/>
        </w:rPr>
        <w:t>16</w:t>
      </w:r>
      <w:r w:rsidR="00A1361F" w:rsidRPr="00CF259E">
        <w:rPr>
          <w:rFonts w:ascii="Arial" w:hAnsi="Arial" w:cs="Arial"/>
          <w:b/>
          <w:bCs/>
          <w:lang w:val="mk-MK"/>
        </w:rPr>
        <w:t>:</w:t>
      </w:r>
      <w:r w:rsidRPr="00CF259E">
        <w:rPr>
          <w:rFonts w:ascii="Arial" w:hAnsi="Arial" w:cs="Arial"/>
          <w:b/>
          <w:bCs/>
          <w:lang w:val="mk-MK"/>
        </w:rPr>
        <w:t>3</w:t>
      </w:r>
      <w:r w:rsidR="00023B93" w:rsidRPr="00CF259E">
        <w:rPr>
          <w:rFonts w:ascii="Arial" w:hAnsi="Arial" w:cs="Arial"/>
          <w:b/>
          <w:bCs/>
          <w:lang w:val="mk-MK"/>
        </w:rPr>
        <w:t>0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F91623" w:rsidRPr="0059132E">
        <w:rPr>
          <w:rFonts w:ascii="Arial" w:hAnsi="Arial" w:cs="Arial"/>
          <w:b/>
          <w:lang w:val="mk-MK"/>
        </w:rPr>
        <w:t>„</w:t>
      </w:r>
      <w:r w:rsidR="00B433C9" w:rsidRPr="00B433C9">
        <w:rPr>
          <w:rFonts w:ascii="Arial" w:eastAsia="Times New Roman" w:hAnsi="Arial" w:cs="Arial"/>
          <w:b/>
          <w:lang w:val="mk-MK" w:eastAsia="en-GB"/>
        </w:rPr>
        <w:t>Дијагностика на компетенции</w:t>
      </w:r>
      <w:r w:rsidR="00D60AA2">
        <w:rPr>
          <w:rFonts w:ascii="Arial" w:eastAsia="Times New Roman" w:hAnsi="Arial" w:cs="Arial"/>
          <w:b/>
          <w:lang w:val="mk-MK" w:eastAsia="en-GB"/>
        </w:rPr>
        <w:t>те</w:t>
      </w:r>
      <w:r w:rsidR="00B433C9" w:rsidRPr="00B433C9">
        <w:rPr>
          <w:rFonts w:ascii="Arial" w:eastAsia="Times New Roman" w:hAnsi="Arial" w:cs="Arial"/>
          <w:b/>
          <w:lang w:val="mk-MK" w:eastAsia="en-GB"/>
        </w:rPr>
        <w:t xml:space="preserve"> за извоз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“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а Северна Македонија од </w:t>
      </w:r>
      <w:r w:rsidR="00B433C9">
        <w:rPr>
          <w:rFonts w:ascii="Arial" w:eastAsia="Times New Roman" w:hAnsi="Arial" w:cs="Arial"/>
          <w:b/>
          <w:lang w:val="mk-MK" w:eastAsia="en-GB"/>
        </w:rPr>
        <w:t>15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 до </w:t>
      </w:r>
      <w:r w:rsidR="00B433C9">
        <w:rPr>
          <w:rFonts w:ascii="Arial" w:eastAsia="Times New Roman" w:hAnsi="Arial" w:cs="Arial"/>
          <w:b/>
          <w:lang w:val="mk-MK" w:eastAsia="en-GB"/>
        </w:rPr>
        <w:t>16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</w:t>
      </w:r>
      <w:r w:rsidR="00322C34">
        <w:rPr>
          <w:rFonts w:ascii="Arial" w:eastAsia="Times New Roman" w:hAnsi="Arial" w:cs="Arial"/>
          <w:b/>
          <w:lang w:val="mk-MK" w:eastAsia="en-GB"/>
        </w:rPr>
        <w:t>октомври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2024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во сала 4 на </w:t>
      </w:r>
      <w:r w:rsidR="00D60AA2">
        <w:rPr>
          <w:rFonts w:ascii="Arial" w:eastAsia="Times New Roman" w:hAnsi="Arial" w:cs="Arial"/>
          <w:b/>
          <w:lang w:val="mk-MK" w:eastAsia="en-GB"/>
        </w:rPr>
        <w:t>пет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ти кат.</w:t>
      </w:r>
    </w:p>
    <w:p w:rsidR="00231D99" w:rsidRPr="0059132E" w:rsidRDefault="0059132E" w:rsidP="00A667AB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</w:t>
      </w:r>
      <w:r w:rsidR="00DE0DB7">
        <w:rPr>
          <w:rFonts w:ascii="Arial" w:eastAsia="Times New Roman" w:hAnsi="Arial" w:cs="Arial"/>
          <w:b/>
          <w:lang w:val="mk-MK" w:eastAsia="en-GB"/>
        </w:rPr>
        <w:t>:</w:t>
      </w:r>
      <w:r w:rsidR="00A667AB">
        <w:rPr>
          <w:rFonts w:ascii="Arial" w:eastAsia="Times New Roman" w:hAnsi="Arial" w:cs="Arial"/>
          <w:b/>
          <w:lang w:val="mk-MK" w:eastAsia="en-GB"/>
        </w:rPr>
        <w:tab/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DA0B2B" w:rsidRPr="00DA0B2B" w:rsidRDefault="00DE0DB7" w:rsidP="003D3B3D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DA0B2B" w:rsidRPr="00DA0B2B">
        <w:rPr>
          <w:rFonts w:ascii="Arial" w:eastAsia="Times New Roman" w:hAnsi="Arial" w:cs="Arial"/>
          <w:lang w:val="mk-MK" w:eastAsia="en-GB"/>
        </w:rPr>
        <w:t>се запознаат со можностите за меѓународно трговско работење</w:t>
      </w:r>
      <w:r w:rsidR="003D3B3D">
        <w:rPr>
          <w:rFonts w:ascii="Arial" w:eastAsia="Times New Roman" w:hAnsi="Arial" w:cs="Arial"/>
          <w:lang w:eastAsia="en-GB"/>
        </w:rPr>
        <w:t>,</w:t>
      </w:r>
      <w:r w:rsidR="003D3B3D" w:rsidRPr="003D3B3D">
        <w:t xml:space="preserve"> </w:t>
      </w:r>
      <w:r w:rsidR="0077389C">
        <w:rPr>
          <w:lang w:val="mk-MK"/>
        </w:rPr>
        <w:t xml:space="preserve">со </w:t>
      </w:r>
      <w:r w:rsidR="003D3B3D" w:rsidRPr="003D3B3D">
        <w:rPr>
          <w:rFonts w:ascii="Arial" w:eastAsia="Times New Roman" w:hAnsi="Arial" w:cs="Arial"/>
          <w:lang w:val="mk-MK" w:eastAsia="en-GB"/>
        </w:rPr>
        <w:t xml:space="preserve">елементите на меѓународниот бизнис, </w:t>
      </w:r>
      <w:r w:rsidR="00D60AA2">
        <w:rPr>
          <w:rFonts w:ascii="Arial" w:eastAsia="Times New Roman" w:hAnsi="Arial" w:cs="Arial"/>
          <w:lang w:val="mk-MK" w:eastAsia="en-GB"/>
        </w:rPr>
        <w:t xml:space="preserve">како и со </w:t>
      </w:r>
      <w:r w:rsidR="003D3B3D" w:rsidRPr="003D3B3D">
        <w:rPr>
          <w:rFonts w:ascii="Arial" w:eastAsia="Times New Roman" w:hAnsi="Arial" w:cs="Arial"/>
          <w:lang w:val="mk-MK" w:eastAsia="en-GB"/>
        </w:rPr>
        <w:t>придобивките и</w:t>
      </w:r>
      <w:r w:rsidR="00D60AA2">
        <w:rPr>
          <w:rFonts w:ascii="Arial" w:eastAsia="Times New Roman" w:hAnsi="Arial" w:cs="Arial"/>
          <w:lang w:val="mk-MK" w:eastAsia="en-GB"/>
        </w:rPr>
        <w:t xml:space="preserve"> </w:t>
      </w:r>
      <w:r w:rsidR="003D3B3D" w:rsidRPr="003D3B3D">
        <w:rPr>
          <w:rFonts w:ascii="Arial" w:eastAsia="Times New Roman" w:hAnsi="Arial" w:cs="Arial"/>
          <w:lang w:val="mk-MK" w:eastAsia="en-GB"/>
        </w:rPr>
        <w:t>факторите што влијаат врз степенот на успешност на извозната активност</w:t>
      </w:r>
      <w:r w:rsidR="008568A5">
        <w:rPr>
          <w:rFonts w:ascii="Arial" w:eastAsia="Times New Roman" w:hAnsi="Arial" w:cs="Arial"/>
          <w:lang w:val="mk-MK" w:eastAsia="en-GB"/>
        </w:rPr>
        <w:t>;</w:t>
      </w:r>
    </w:p>
    <w:p w:rsidR="00DA0B2B" w:rsidRPr="00DA0B2B" w:rsidRDefault="0077389C" w:rsidP="00760C26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DA0B2B" w:rsidRPr="00DA0B2B">
        <w:rPr>
          <w:rFonts w:ascii="Arial" w:eastAsia="Times New Roman" w:hAnsi="Arial" w:cs="Arial"/>
          <w:lang w:val="mk-MK" w:eastAsia="en-GB"/>
        </w:rPr>
        <w:t xml:space="preserve">се </w:t>
      </w:r>
      <w:r w:rsidR="00D60AA2">
        <w:rPr>
          <w:rFonts w:ascii="Arial" w:eastAsia="Times New Roman" w:hAnsi="Arial" w:cs="Arial"/>
          <w:lang w:val="mk-MK" w:eastAsia="en-GB"/>
        </w:rPr>
        <w:t>здобијат</w:t>
      </w:r>
      <w:r w:rsidR="00DA0B2B" w:rsidRPr="00DA0B2B">
        <w:rPr>
          <w:rFonts w:ascii="Arial" w:eastAsia="Times New Roman" w:hAnsi="Arial" w:cs="Arial"/>
          <w:lang w:val="mk-MK" w:eastAsia="en-GB"/>
        </w:rPr>
        <w:t xml:space="preserve"> со знаења за клучните аспекти при оценување</w:t>
      </w:r>
      <w:r w:rsidR="00D60AA2">
        <w:rPr>
          <w:rFonts w:ascii="Arial" w:eastAsia="Times New Roman" w:hAnsi="Arial" w:cs="Arial"/>
          <w:lang w:val="mk-MK" w:eastAsia="en-GB"/>
        </w:rPr>
        <w:t>то</w:t>
      </w:r>
      <w:r w:rsidR="00DA0B2B" w:rsidRPr="00DA0B2B">
        <w:rPr>
          <w:rFonts w:ascii="Arial" w:eastAsia="Times New Roman" w:hAnsi="Arial" w:cs="Arial"/>
          <w:lang w:val="mk-MK" w:eastAsia="en-GB"/>
        </w:rPr>
        <w:t xml:space="preserve"> на способноста на компанијата за проширување на странски пазари, вклучувајќи анализа на интерните капацитети, конкурентност</w:t>
      </w:r>
      <w:r w:rsidR="00D60AA2">
        <w:rPr>
          <w:rFonts w:ascii="Arial" w:eastAsia="Times New Roman" w:hAnsi="Arial" w:cs="Arial"/>
          <w:lang w:val="mk-MK" w:eastAsia="en-GB"/>
        </w:rPr>
        <w:t>а</w:t>
      </w:r>
      <w:r w:rsidR="00DA0B2B" w:rsidRPr="00DA0B2B">
        <w:rPr>
          <w:rFonts w:ascii="Arial" w:eastAsia="Times New Roman" w:hAnsi="Arial" w:cs="Arial"/>
          <w:lang w:val="mk-MK" w:eastAsia="en-GB"/>
        </w:rPr>
        <w:t xml:space="preserve"> и</w:t>
      </w:r>
      <w:r w:rsidR="00D60AA2">
        <w:rPr>
          <w:rFonts w:ascii="Arial" w:eastAsia="Times New Roman" w:hAnsi="Arial" w:cs="Arial"/>
          <w:lang w:val="mk-MK" w:eastAsia="en-GB"/>
        </w:rPr>
        <w:t xml:space="preserve"> на</w:t>
      </w:r>
      <w:r w:rsidR="00DA0B2B" w:rsidRPr="00DA0B2B">
        <w:rPr>
          <w:rFonts w:ascii="Arial" w:eastAsia="Times New Roman" w:hAnsi="Arial" w:cs="Arial"/>
          <w:lang w:val="mk-MK" w:eastAsia="en-GB"/>
        </w:rPr>
        <w:t xml:space="preserve"> потребни</w:t>
      </w:r>
      <w:r w:rsidR="00D60AA2">
        <w:rPr>
          <w:rFonts w:ascii="Arial" w:eastAsia="Times New Roman" w:hAnsi="Arial" w:cs="Arial"/>
          <w:lang w:val="mk-MK" w:eastAsia="en-GB"/>
        </w:rPr>
        <w:t>те</w:t>
      </w:r>
      <w:r w:rsidR="00DA0B2B" w:rsidRPr="00DA0B2B">
        <w:rPr>
          <w:rFonts w:ascii="Arial" w:eastAsia="Times New Roman" w:hAnsi="Arial" w:cs="Arial"/>
          <w:lang w:val="mk-MK" w:eastAsia="en-GB"/>
        </w:rPr>
        <w:t xml:space="preserve"> подготовки за меѓународен настап;</w:t>
      </w:r>
    </w:p>
    <w:p w:rsidR="003D3B3D" w:rsidRPr="003D3B3D" w:rsidRDefault="0077389C" w:rsidP="00CB30F7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3D3B3D" w:rsidRPr="003D3B3D">
        <w:rPr>
          <w:rFonts w:ascii="Arial" w:eastAsia="Times New Roman" w:hAnsi="Arial" w:cs="Arial"/>
          <w:lang w:val="mk-MK" w:eastAsia="en-GB"/>
        </w:rPr>
        <w:t>ги осознаат културолошките елементи и нивното влијание врз меѓународното трговско работење</w:t>
      </w:r>
      <w:r w:rsidR="008568A5">
        <w:rPr>
          <w:rFonts w:ascii="Arial" w:eastAsia="Times New Roman" w:hAnsi="Arial" w:cs="Arial"/>
          <w:lang w:val="mk-MK" w:eastAsia="en-GB"/>
        </w:rPr>
        <w:t>;</w:t>
      </w:r>
    </w:p>
    <w:p w:rsidR="00DA0B2B" w:rsidRDefault="00314283" w:rsidP="00CB30F7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3D3B3D" w:rsidRPr="003D3B3D">
        <w:rPr>
          <w:rFonts w:ascii="Arial" w:eastAsia="Times New Roman" w:hAnsi="Arial" w:cs="Arial"/>
          <w:lang w:val="mk-MK" w:eastAsia="en-GB"/>
        </w:rPr>
        <w:t>се запознаат со бизнис</w:t>
      </w:r>
      <w:r w:rsidR="00D60AA2">
        <w:rPr>
          <w:rFonts w:ascii="Arial" w:eastAsia="Times New Roman" w:hAnsi="Arial" w:cs="Arial"/>
          <w:lang w:val="mk-MK" w:eastAsia="en-GB"/>
        </w:rPr>
        <w:t>-</w:t>
      </w:r>
      <w:r w:rsidR="003D3B3D" w:rsidRPr="003D3B3D">
        <w:rPr>
          <w:rFonts w:ascii="Arial" w:eastAsia="Times New Roman" w:hAnsi="Arial" w:cs="Arial"/>
          <w:lang w:val="mk-MK" w:eastAsia="en-GB"/>
        </w:rPr>
        <w:t>етиката во меѓународното трговско работење</w:t>
      </w:r>
      <w:r w:rsidR="00B602FC" w:rsidRPr="003D3B3D">
        <w:rPr>
          <w:rFonts w:ascii="Arial" w:eastAsia="Times New Roman" w:hAnsi="Arial" w:cs="Arial"/>
          <w:lang w:val="mk-MK" w:eastAsia="en-GB"/>
        </w:rPr>
        <w:t>;</w:t>
      </w:r>
    </w:p>
    <w:p w:rsidR="008568A5" w:rsidRDefault="00314283" w:rsidP="00CB30F7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8568A5">
        <w:rPr>
          <w:rFonts w:ascii="Arial" w:eastAsia="Times New Roman" w:hAnsi="Arial" w:cs="Arial"/>
          <w:lang w:val="mk-MK" w:eastAsia="en-GB"/>
        </w:rPr>
        <w:t>ги разберат преговарачките стратегии и тактики низ различни контексти и ситуации</w:t>
      </w:r>
      <w:r w:rsidR="00D60AA2">
        <w:rPr>
          <w:rFonts w:ascii="Arial" w:eastAsia="Times New Roman" w:hAnsi="Arial" w:cs="Arial"/>
          <w:lang w:val="mk-MK" w:eastAsia="en-GB"/>
        </w:rPr>
        <w:t>;</w:t>
      </w:r>
    </w:p>
    <w:p w:rsidR="008568A5" w:rsidRPr="003D3B3D" w:rsidRDefault="00314283" w:rsidP="00CB30F7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8568A5">
        <w:rPr>
          <w:rFonts w:ascii="Arial" w:eastAsia="Times New Roman" w:hAnsi="Arial" w:cs="Arial"/>
          <w:lang w:val="mk-MK" w:eastAsia="en-GB"/>
        </w:rPr>
        <w:t xml:space="preserve">добијат претстава за меѓукултурните разлики и </w:t>
      </w:r>
      <w:r w:rsidR="005569B7">
        <w:rPr>
          <w:rFonts w:ascii="Arial" w:eastAsia="Times New Roman" w:hAnsi="Arial" w:cs="Arial"/>
          <w:lang w:val="mk-MK" w:eastAsia="en-GB"/>
        </w:rPr>
        <w:t xml:space="preserve">за </w:t>
      </w:r>
      <w:r w:rsidR="008568A5">
        <w:rPr>
          <w:rFonts w:ascii="Arial" w:eastAsia="Times New Roman" w:hAnsi="Arial" w:cs="Arial"/>
          <w:lang w:val="mk-MK" w:eastAsia="en-GB"/>
        </w:rPr>
        <w:t xml:space="preserve">нивното влијание врз стратегиите и </w:t>
      </w:r>
      <w:r w:rsidR="00D60AA2">
        <w:rPr>
          <w:rFonts w:ascii="Arial" w:eastAsia="Times New Roman" w:hAnsi="Arial" w:cs="Arial"/>
          <w:lang w:val="mk-MK" w:eastAsia="en-GB"/>
        </w:rPr>
        <w:t xml:space="preserve">врз </w:t>
      </w:r>
      <w:r w:rsidR="008568A5">
        <w:rPr>
          <w:rFonts w:ascii="Arial" w:eastAsia="Times New Roman" w:hAnsi="Arial" w:cs="Arial"/>
          <w:lang w:val="mk-MK" w:eastAsia="en-GB"/>
        </w:rPr>
        <w:t xml:space="preserve">тактиките на меѓународните преговори. </w:t>
      </w:r>
    </w:p>
    <w:p w:rsidR="006A5366" w:rsidRPr="0059132E" w:rsidRDefault="00231D99" w:rsidP="0059132E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F91623" w:rsidRPr="0059132E">
        <w:rPr>
          <w:rFonts w:ascii="Arial" w:eastAsia="Times New Roman" w:hAnsi="Arial" w:cs="Arial"/>
          <w:lang w:val="mk-MK" w:eastAsia="en-GB"/>
        </w:rPr>
        <w:t>о</w:t>
      </w:r>
      <w:r w:rsidR="006A5366" w:rsidRPr="0059132E">
        <w:rPr>
          <w:rFonts w:ascii="Arial" w:eastAsia="Times New Roman" w:hAnsi="Arial" w:cs="Arial"/>
          <w:lang w:val="mk-MK" w:eastAsia="en-GB"/>
        </w:rPr>
        <w:t>буката е наменета за сите</w:t>
      </w:r>
      <w:r w:rsidR="006A5366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>претставници од компании</w:t>
      </w:r>
      <w:r w:rsidR="00AB67AD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кои </w:t>
      </w:r>
      <w:r w:rsidR="00E81842" w:rsidRPr="0059132E">
        <w:rPr>
          <w:rFonts w:ascii="Arial" w:eastAsia="Times New Roman" w:hAnsi="Arial" w:cs="Arial"/>
          <w:lang w:val="mk-MK" w:eastAsia="en-GB"/>
        </w:rPr>
        <w:t>започнуваат со и</w:t>
      </w:r>
      <w:r w:rsidR="006A5366" w:rsidRPr="0059132E">
        <w:rPr>
          <w:rFonts w:ascii="Arial" w:eastAsia="Times New Roman" w:hAnsi="Arial" w:cs="Arial"/>
          <w:lang w:val="mk-MK" w:eastAsia="en-GB"/>
        </w:rPr>
        <w:t>звоз или сакаат да се прошират на нови пазари</w:t>
      </w:r>
      <w:r w:rsidR="00A976FA">
        <w:rPr>
          <w:rFonts w:ascii="Arial" w:eastAsia="Times New Roman" w:hAnsi="Arial" w:cs="Arial"/>
          <w:lang w:val="mk-MK" w:eastAsia="en-GB"/>
        </w:rPr>
        <w:t xml:space="preserve"> и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</w:t>
      </w:r>
      <w:r w:rsidR="00A976FA">
        <w:rPr>
          <w:rFonts w:ascii="Arial" w:eastAsia="Times New Roman" w:hAnsi="Arial" w:cs="Arial"/>
          <w:lang w:val="mk-MK" w:eastAsia="en-GB"/>
        </w:rPr>
        <w:t xml:space="preserve">за оние компании </w:t>
      </w:r>
      <w:r w:rsidR="006A5366" w:rsidRPr="0059132E">
        <w:rPr>
          <w:rFonts w:ascii="Arial" w:eastAsia="Times New Roman" w:hAnsi="Arial" w:cs="Arial"/>
          <w:lang w:val="sr-Latn-RS" w:eastAsia="en-GB"/>
        </w:rPr>
        <w:t>кои сакаат да го усовршат и</w:t>
      </w:r>
      <w:r w:rsidR="00F91623" w:rsidRPr="0059132E">
        <w:rPr>
          <w:rFonts w:ascii="Arial" w:eastAsia="Times New Roman" w:hAnsi="Arial" w:cs="Arial"/>
          <w:lang w:val="mk-MK" w:eastAsia="en-GB"/>
        </w:rPr>
        <w:t xml:space="preserve"> да го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надградат своето знаење или да го потврдат во делот на </w:t>
      </w:r>
      <w:r w:rsidR="006A5366" w:rsidRPr="0059132E">
        <w:rPr>
          <w:rFonts w:ascii="Arial" w:eastAsia="Times New Roman" w:hAnsi="Arial" w:cs="Arial"/>
          <w:lang w:val="mk-MK" w:eastAsia="en-GB"/>
        </w:rPr>
        <w:t>извозни</w:t>
      </w:r>
      <w:r w:rsidR="00F91623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активнос</w:t>
      </w:r>
      <w:r w:rsidR="00A1361F" w:rsidRPr="0059132E">
        <w:rPr>
          <w:rFonts w:ascii="Arial" w:eastAsia="Times New Roman" w:hAnsi="Arial" w:cs="Arial"/>
          <w:lang w:val="mk-MK" w:eastAsia="en-GB"/>
        </w:rPr>
        <w:t>т</w:t>
      </w:r>
      <w:r w:rsidR="006A5366" w:rsidRPr="0059132E">
        <w:rPr>
          <w:rFonts w:ascii="Arial" w:eastAsia="Times New Roman" w:hAnsi="Arial" w:cs="Arial"/>
          <w:lang w:val="mk-MK" w:eastAsia="en-GB"/>
        </w:rPr>
        <w:t>и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низ призма</w:t>
      </w:r>
      <w:r w:rsidR="00F91623" w:rsidRPr="0059132E">
        <w:rPr>
          <w:rFonts w:ascii="Arial" w:eastAsia="Times New Roman" w:hAnsi="Arial" w:cs="Arial"/>
          <w:lang w:val="mk-MK" w:eastAsia="en-GB"/>
        </w:rPr>
        <w:t>та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на искуството </w:t>
      </w:r>
      <w:r w:rsidR="00A976FA">
        <w:rPr>
          <w:rFonts w:ascii="Arial" w:eastAsia="Times New Roman" w:hAnsi="Arial" w:cs="Arial"/>
          <w:lang w:val="mk-MK" w:eastAsia="en-GB"/>
        </w:rPr>
        <w:t>на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експерти и </w:t>
      </w:r>
      <w:r w:rsidR="00A976FA">
        <w:rPr>
          <w:rFonts w:ascii="Arial" w:eastAsia="Times New Roman" w:hAnsi="Arial" w:cs="Arial"/>
          <w:lang w:val="mk-MK" w:eastAsia="en-GB"/>
        </w:rPr>
        <w:t>на</w:t>
      </w:r>
      <w:r w:rsidR="00D60AA2">
        <w:rPr>
          <w:rFonts w:ascii="Arial" w:eastAsia="Times New Roman" w:hAnsi="Arial" w:cs="Arial"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практичари </w:t>
      </w:r>
      <w:r w:rsidR="00A1361F" w:rsidRPr="0059132E">
        <w:rPr>
          <w:rFonts w:ascii="Arial" w:eastAsia="Times New Roman" w:hAnsi="Arial" w:cs="Arial"/>
          <w:lang w:val="mk-MK" w:eastAsia="en-GB"/>
        </w:rPr>
        <w:t>во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областа.</w:t>
      </w:r>
    </w:p>
    <w:p w:rsidR="00E5724E" w:rsidRPr="0059132E" w:rsidRDefault="0059132E" w:rsidP="0059132E">
      <w:pPr>
        <w:pStyle w:val="NoSpacing"/>
        <w:rPr>
          <w:rFonts w:ascii="Arial" w:hAnsi="Arial" w:cs="Arial"/>
          <w:b/>
          <w:lang w:val="ru-RU"/>
        </w:rPr>
      </w:pPr>
      <w:r>
        <w:rPr>
          <w:lang w:val="mk-MK"/>
        </w:rPr>
        <w:br/>
      </w:r>
      <w:r w:rsidR="008714E6" w:rsidRPr="0059132E">
        <w:rPr>
          <w:rFonts w:ascii="Arial" w:hAnsi="Arial" w:cs="Arial"/>
          <w:b/>
          <w:lang w:val="mk-MK"/>
        </w:rPr>
        <w:t>ПРОГРАМА</w:t>
      </w:r>
      <w:r>
        <w:rPr>
          <w:rFonts w:ascii="Arial" w:hAnsi="Arial" w:cs="Arial"/>
          <w:b/>
          <w:lang w:val="mk-MK"/>
        </w:rPr>
        <w:br/>
      </w:r>
    </w:p>
    <w:p w:rsidR="00B433C9" w:rsidRPr="00D60AA2" w:rsidRDefault="00B433C9" w:rsidP="00D60AA2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 w:rsidRPr="00B433C9">
        <w:rPr>
          <w:rFonts w:ascii="Arial" w:hAnsi="Arial" w:cs="Arial"/>
          <w:lang w:val="ru-RU"/>
        </w:rPr>
        <w:t>Вовед во меѓународ</w:t>
      </w:r>
      <w:r w:rsidR="00D60AA2">
        <w:rPr>
          <w:rFonts w:ascii="Arial" w:hAnsi="Arial" w:cs="Arial"/>
          <w:lang w:val="ru-RU"/>
        </w:rPr>
        <w:t>ниот</w:t>
      </w:r>
      <w:r w:rsidRPr="00B433C9">
        <w:rPr>
          <w:rFonts w:ascii="Arial" w:hAnsi="Arial" w:cs="Arial"/>
          <w:lang w:val="ru-RU"/>
        </w:rPr>
        <w:t xml:space="preserve"> бизнис </w:t>
      </w:r>
      <w:r w:rsidR="00D60AA2">
        <w:rPr>
          <w:rFonts w:ascii="Arial" w:hAnsi="Arial" w:cs="Arial"/>
          <w:lang w:val="ru-RU"/>
        </w:rPr>
        <w:t>–</w:t>
      </w:r>
      <w:r w:rsidRPr="00D60AA2">
        <w:rPr>
          <w:rFonts w:ascii="Arial" w:hAnsi="Arial" w:cs="Arial"/>
          <w:lang w:val="ru-RU"/>
        </w:rPr>
        <w:t xml:space="preserve"> предизвици и можности</w:t>
      </w:r>
    </w:p>
    <w:p w:rsidR="00B433C9" w:rsidRPr="00B433C9" w:rsidRDefault="00B433C9" w:rsidP="00B433C9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 w:rsidRPr="00B433C9">
        <w:rPr>
          <w:rFonts w:ascii="Arial" w:hAnsi="Arial" w:cs="Arial"/>
          <w:lang w:val="ru-RU"/>
        </w:rPr>
        <w:t>Подготвеност</w:t>
      </w:r>
      <w:r w:rsidR="00A976FA">
        <w:rPr>
          <w:rFonts w:ascii="Arial" w:hAnsi="Arial" w:cs="Arial"/>
          <w:lang w:val="ru-RU"/>
        </w:rPr>
        <w:t>а</w:t>
      </w:r>
      <w:r w:rsidRPr="00B433C9">
        <w:rPr>
          <w:rFonts w:ascii="Arial" w:hAnsi="Arial" w:cs="Arial"/>
          <w:lang w:val="ru-RU"/>
        </w:rPr>
        <w:t xml:space="preserve"> на компанијата за настап на странски пазари</w:t>
      </w:r>
    </w:p>
    <w:p w:rsidR="00B433C9" w:rsidRPr="00B433C9" w:rsidRDefault="00B433C9" w:rsidP="00B433C9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 w:rsidRPr="00B433C9">
        <w:rPr>
          <w:rFonts w:ascii="Arial" w:hAnsi="Arial" w:cs="Arial"/>
          <w:lang w:val="ru-RU"/>
        </w:rPr>
        <w:t>Културни</w:t>
      </w:r>
      <w:r w:rsidR="00F02DEB">
        <w:rPr>
          <w:rFonts w:ascii="Arial" w:hAnsi="Arial" w:cs="Arial"/>
          <w:lang w:val="ru-RU"/>
        </w:rPr>
        <w:t>те</w:t>
      </w:r>
      <w:r w:rsidRPr="00B433C9">
        <w:rPr>
          <w:rFonts w:ascii="Arial" w:hAnsi="Arial" w:cs="Arial"/>
          <w:lang w:val="ru-RU"/>
        </w:rPr>
        <w:t xml:space="preserve"> разлики и бизнис</w:t>
      </w:r>
      <w:r w:rsidR="00D60AA2">
        <w:rPr>
          <w:rFonts w:ascii="Arial" w:hAnsi="Arial" w:cs="Arial"/>
          <w:lang w:val="ru-RU"/>
        </w:rPr>
        <w:t>-</w:t>
      </w:r>
      <w:r w:rsidRPr="00B433C9">
        <w:rPr>
          <w:rFonts w:ascii="Arial" w:hAnsi="Arial" w:cs="Arial"/>
          <w:lang w:val="ru-RU"/>
        </w:rPr>
        <w:t>етика</w:t>
      </w:r>
      <w:r w:rsidR="00F02DEB">
        <w:rPr>
          <w:rFonts w:ascii="Arial" w:hAnsi="Arial" w:cs="Arial"/>
          <w:lang w:val="ru-RU"/>
        </w:rPr>
        <w:t>та</w:t>
      </w:r>
      <w:r w:rsidRPr="00B433C9">
        <w:rPr>
          <w:rFonts w:ascii="Arial" w:hAnsi="Arial" w:cs="Arial"/>
          <w:lang w:val="ru-RU"/>
        </w:rPr>
        <w:t xml:space="preserve"> во меѓународно</w:t>
      </w:r>
      <w:r w:rsidR="00D60AA2">
        <w:rPr>
          <w:rFonts w:ascii="Arial" w:hAnsi="Arial" w:cs="Arial"/>
          <w:lang w:val="ru-RU"/>
        </w:rPr>
        <w:t>то</w:t>
      </w:r>
      <w:r w:rsidRPr="00B433C9">
        <w:rPr>
          <w:rFonts w:ascii="Arial" w:hAnsi="Arial" w:cs="Arial"/>
          <w:lang w:val="ru-RU"/>
        </w:rPr>
        <w:t xml:space="preserve"> трговско работење</w:t>
      </w:r>
    </w:p>
    <w:p w:rsidR="0059132E" w:rsidRPr="00B433C9" w:rsidRDefault="00B433C9" w:rsidP="00B433C9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 w:rsidRPr="00B433C9">
        <w:rPr>
          <w:rFonts w:ascii="Arial" w:hAnsi="Arial" w:cs="Arial"/>
          <w:lang w:val="ru-RU"/>
        </w:rPr>
        <w:t>Техники на прегова</w:t>
      </w:r>
      <w:r w:rsidR="004A2E7C">
        <w:rPr>
          <w:rFonts w:ascii="Arial" w:hAnsi="Arial" w:cs="Arial"/>
          <w:lang w:val="ru-RU"/>
        </w:rPr>
        <w:t>ра</w:t>
      </w:r>
      <w:r w:rsidRPr="00B433C9">
        <w:rPr>
          <w:rFonts w:ascii="Arial" w:hAnsi="Arial" w:cs="Arial"/>
          <w:lang w:val="ru-RU"/>
        </w:rPr>
        <w:t xml:space="preserve">ње при склучување зделки и </w:t>
      </w:r>
      <w:r w:rsidR="00D60AA2">
        <w:rPr>
          <w:rFonts w:ascii="Arial" w:hAnsi="Arial" w:cs="Arial"/>
          <w:lang w:val="ru-RU"/>
        </w:rPr>
        <w:t xml:space="preserve">при </w:t>
      </w:r>
      <w:r w:rsidRPr="00B433C9">
        <w:rPr>
          <w:rFonts w:ascii="Arial" w:hAnsi="Arial" w:cs="Arial"/>
          <w:lang w:val="ru-RU"/>
        </w:rPr>
        <w:t>воспоставување партнерства</w:t>
      </w: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8568A5" w:rsidRDefault="008568A5" w:rsidP="0059132E">
      <w:pPr>
        <w:pStyle w:val="NoSpacing"/>
        <w:rPr>
          <w:rFonts w:ascii="Arial" w:hAnsi="Arial" w:cs="Arial"/>
          <w:b/>
          <w:lang w:val="mk-MK"/>
        </w:rPr>
      </w:pPr>
    </w:p>
    <w:p w:rsidR="008568A5" w:rsidRDefault="008568A5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lastRenderedPageBreak/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45"/>
      </w:tblGrid>
      <w:tr w:rsidR="00E20039" w:rsidTr="0029724E">
        <w:trPr>
          <w:trHeight w:val="3220"/>
        </w:trPr>
        <w:tc>
          <w:tcPr>
            <w:tcW w:w="2856" w:type="dxa"/>
          </w:tcPr>
          <w:p w:rsidR="00E20039" w:rsidRDefault="0057029F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noProof/>
                <w:lang w:val="mk-MK" w:eastAsia="mk-MK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-3530</wp:posOffset>
                  </wp:positionH>
                  <wp:positionV relativeFrom="paragraph">
                    <wp:posOffset>161925</wp:posOffset>
                  </wp:positionV>
                  <wp:extent cx="1656990" cy="1656000"/>
                  <wp:effectExtent l="0" t="0" r="635" b="190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lga M. Tikvarovsk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990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5" w:type="dxa"/>
          </w:tcPr>
          <w:p w:rsidR="000A024E" w:rsidRDefault="0029724E" w:rsidP="000A02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</w:rPr>
              <w:br/>
            </w:r>
            <w:proofErr w:type="spellStart"/>
            <w:r w:rsidR="00B433C9" w:rsidRPr="00B433C9">
              <w:rPr>
                <w:rFonts w:ascii="Arial" w:hAnsi="Arial" w:cs="Arial"/>
                <w:b/>
              </w:rPr>
              <w:t>Олга</w:t>
            </w:r>
            <w:proofErr w:type="spellEnd"/>
            <w:r w:rsidR="00B433C9" w:rsidRPr="00B433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433C9" w:rsidRPr="00B433C9">
              <w:rPr>
                <w:rFonts w:ascii="Arial" w:hAnsi="Arial" w:cs="Arial"/>
                <w:b/>
              </w:rPr>
              <w:t>Михајлова</w:t>
            </w:r>
            <w:proofErr w:type="spellEnd"/>
            <w:r w:rsidR="00D60AA2">
              <w:rPr>
                <w:rFonts w:ascii="Arial" w:hAnsi="Arial" w:cs="Arial"/>
                <w:b/>
                <w:lang w:val="mk-MK"/>
              </w:rPr>
              <w:t>-</w:t>
            </w:r>
            <w:proofErr w:type="spellStart"/>
            <w:r w:rsidR="00B433C9" w:rsidRPr="00B433C9">
              <w:rPr>
                <w:rFonts w:ascii="Arial" w:hAnsi="Arial" w:cs="Arial"/>
                <w:b/>
              </w:rPr>
              <w:t>Тикваровска</w:t>
            </w:r>
            <w:proofErr w:type="spellEnd"/>
            <w:r w:rsidR="00B433C9" w:rsidRPr="00B433C9">
              <w:rPr>
                <w:rFonts w:ascii="Arial" w:hAnsi="Arial" w:cs="Arial"/>
                <w:b/>
              </w:rPr>
              <w:t xml:space="preserve"> 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е долгогодишен консултант во областа на маркетингот и </w:t>
            </w:r>
            <w:r w:rsidR="00D60AA2">
              <w:rPr>
                <w:rFonts w:ascii="Arial" w:hAnsi="Arial" w:cs="Arial"/>
                <w:lang w:val="mk-MK"/>
              </w:rPr>
              <w:t xml:space="preserve">на </w:t>
            </w:r>
            <w:r w:rsidR="000A024E" w:rsidRPr="000A024E">
              <w:rPr>
                <w:rFonts w:ascii="Arial" w:hAnsi="Arial" w:cs="Arial"/>
                <w:lang w:val="mk-MK"/>
              </w:rPr>
              <w:t>менаџментот. Нејзиното искуство вклучува истражувачки и аналитички проекти фокусирани на домашниот</w:t>
            </w:r>
            <w:r w:rsidR="003A0491">
              <w:rPr>
                <w:rFonts w:ascii="Arial" w:hAnsi="Arial" w:cs="Arial"/>
                <w:lang w:val="mk-MK"/>
              </w:rPr>
              <w:t xml:space="preserve"> и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 регионалниот</w:t>
            </w:r>
            <w:r w:rsidR="003A0491">
              <w:rPr>
                <w:rFonts w:ascii="Arial" w:hAnsi="Arial" w:cs="Arial"/>
                <w:lang w:val="mk-MK"/>
              </w:rPr>
              <w:t xml:space="preserve"> пазар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 и</w:t>
            </w:r>
            <w:r w:rsidR="00D60AA2">
              <w:rPr>
                <w:rFonts w:ascii="Arial" w:hAnsi="Arial" w:cs="Arial"/>
                <w:lang w:val="mk-MK"/>
              </w:rPr>
              <w:t xml:space="preserve"> на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 светските пазари. Олга е автор и/или коавтор на неколку публикации од областа на извозот, дизајнирани како водичи и алатки за компании кои размислуваат за </w:t>
            </w:r>
            <w:r w:rsidR="00D60AA2">
              <w:rPr>
                <w:rFonts w:ascii="Arial" w:hAnsi="Arial" w:cs="Arial"/>
                <w:lang w:val="mk-MK"/>
              </w:rPr>
              <w:t>за</w:t>
            </w:r>
            <w:r w:rsidR="000A024E" w:rsidRPr="000A024E">
              <w:rPr>
                <w:rFonts w:ascii="Arial" w:hAnsi="Arial" w:cs="Arial"/>
                <w:lang w:val="mk-MK"/>
              </w:rPr>
              <w:t>почнување извозни активности. Таа има одржано и серија обуки во сферата на извозот и</w:t>
            </w:r>
            <w:r w:rsidR="00D60AA2">
              <w:rPr>
                <w:rFonts w:ascii="Arial" w:hAnsi="Arial" w:cs="Arial"/>
                <w:lang w:val="mk-MK"/>
              </w:rPr>
              <w:t xml:space="preserve"> на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 извозниот маркетинг.</w:t>
            </w:r>
          </w:p>
          <w:p w:rsidR="000A024E" w:rsidRPr="000A024E" w:rsidRDefault="000A024E" w:rsidP="000A02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0A024E">
              <w:rPr>
                <w:rFonts w:ascii="Arial" w:hAnsi="Arial" w:cs="Arial"/>
                <w:lang w:val="mk-MK"/>
              </w:rPr>
              <w:t>Како дел од проекти на меѓународни донатори во земја</w:t>
            </w:r>
            <w:r w:rsidR="00D60AA2">
              <w:rPr>
                <w:rFonts w:ascii="Arial" w:hAnsi="Arial" w:cs="Arial"/>
                <w:lang w:val="mk-MK"/>
              </w:rPr>
              <w:t>в</w:t>
            </w:r>
            <w:r w:rsidRPr="000A024E">
              <w:rPr>
                <w:rFonts w:ascii="Arial" w:hAnsi="Arial" w:cs="Arial"/>
                <w:lang w:val="mk-MK"/>
              </w:rPr>
              <w:t>а, работела и на анализи на деловното опкружување. Била и предавач на група предмети од областа на маркетингот на Факултетот за бизнис</w:t>
            </w:r>
            <w:r w:rsidR="00D60AA2">
              <w:rPr>
                <w:rFonts w:ascii="Arial" w:hAnsi="Arial" w:cs="Arial"/>
                <w:lang w:val="mk-MK"/>
              </w:rPr>
              <w:t>-</w:t>
            </w:r>
            <w:r w:rsidRPr="000A024E">
              <w:rPr>
                <w:rFonts w:ascii="Arial" w:hAnsi="Arial" w:cs="Arial"/>
                <w:lang w:val="mk-MK"/>
              </w:rPr>
              <w:t xml:space="preserve">економија.   </w:t>
            </w:r>
          </w:p>
          <w:p w:rsidR="000A024E" w:rsidRDefault="000A024E" w:rsidP="0029724E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Default="000A024E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76200</wp:posOffset>
                  </wp:positionV>
                  <wp:extent cx="1638300" cy="1896110"/>
                  <wp:effectExtent l="0" t="0" r="0" b="8890"/>
                  <wp:wrapTopAndBottom/>
                  <wp:docPr id="2" name="Picture 2" descr="https://finance.gov.mk/wp-content/uploads/2016/07/Kiril_Minoski_-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nance.gov.mk/wp-content/uploads/2016/07/Kiril_Minoski_-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6" r="30896"/>
                          <a:stretch/>
                        </pic:blipFill>
                        <pic:spPr bwMode="auto">
                          <a:xfrm>
                            <a:off x="0" y="0"/>
                            <a:ext cx="1638300" cy="1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0A024E" w:rsidRDefault="000A024E" w:rsidP="00FA034A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д-р </w:t>
            </w:r>
            <w:r w:rsidR="00B433C9" w:rsidRPr="00B433C9">
              <w:rPr>
                <w:rFonts w:ascii="Arial" w:hAnsi="Arial" w:cs="Arial"/>
                <w:b/>
                <w:lang w:val="mk-MK"/>
              </w:rPr>
              <w:t xml:space="preserve">Кирил Миноски </w:t>
            </w:r>
            <w:r w:rsidRPr="00FA034A">
              <w:rPr>
                <w:rFonts w:ascii="Arial" w:hAnsi="Arial" w:cs="Arial"/>
                <w:lang w:val="mk-MK"/>
              </w:rPr>
              <w:t>има 25 години професионално</w:t>
            </w:r>
            <w:r w:rsidR="00943D0D">
              <w:rPr>
                <w:rFonts w:ascii="Arial" w:hAnsi="Arial" w:cs="Arial"/>
                <w:lang w:val="mk-MK"/>
              </w:rPr>
              <w:t xml:space="preserve"> меѓународно</w:t>
            </w:r>
            <w:r w:rsidRPr="00FA034A">
              <w:rPr>
                <w:rFonts w:ascii="Arial" w:hAnsi="Arial" w:cs="Arial"/>
                <w:lang w:val="mk-MK"/>
              </w:rPr>
              <w:t xml:space="preserve"> искуство во развој</w:t>
            </w:r>
            <w:r w:rsidR="005C29E2">
              <w:rPr>
                <w:rFonts w:ascii="Arial" w:hAnsi="Arial" w:cs="Arial"/>
                <w:lang w:val="mk-MK"/>
              </w:rPr>
              <w:t>от</w:t>
            </w:r>
            <w:r w:rsidRPr="00FA034A">
              <w:rPr>
                <w:rFonts w:ascii="Arial" w:hAnsi="Arial" w:cs="Arial"/>
                <w:lang w:val="mk-MK"/>
              </w:rPr>
              <w:t xml:space="preserve"> на приватниот сектор, финансии</w:t>
            </w:r>
            <w:r w:rsidR="005C29E2">
              <w:rPr>
                <w:rFonts w:ascii="Arial" w:hAnsi="Arial" w:cs="Arial"/>
                <w:lang w:val="mk-MK"/>
              </w:rPr>
              <w:t>те</w:t>
            </w:r>
            <w:r w:rsidRPr="00FA034A">
              <w:rPr>
                <w:rFonts w:ascii="Arial" w:hAnsi="Arial" w:cs="Arial"/>
                <w:lang w:val="mk-MK"/>
              </w:rPr>
              <w:t xml:space="preserve">, </w:t>
            </w:r>
            <w:r w:rsidR="00846897"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>управување</w:t>
            </w:r>
            <w:r w:rsidR="005C29E2"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со проекти, институционал</w:t>
            </w:r>
            <w:r w:rsidR="005C29E2">
              <w:rPr>
                <w:rFonts w:ascii="Arial" w:hAnsi="Arial" w:cs="Arial"/>
                <w:lang w:val="mk-MK"/>
              </w:rPr>
              <w:t>ниот</w:t>
            </w:r>
            <w:r w:rsidRPr="00FA034A">
              <w:rPr>
                <w:rFonts w:ascii="Arial" w:hAnsi="Arial" w:cs="Arial"/>
                <w:lang w:val="mk-MK"/>
              </w:rPr>
              <w:t xml:space="preserve"> развој и</w:t>
            </w:r>
            <w:r w:rsidR="005C29E2">
              <w:rPr>
                <w:rFonts w:ascii="Arial" w:hAnsi="Arial" w:cs="Arial"/>
                <w:lang w:val="mk-MK"/>
              </w:rPr>
              <w:t xml:space="preserve"> во</w:t>
            </w:r>
            <w:r w:rsidRPr="00FA034A">
              <w:rPr>
                <w:rFonts w:ascii="Arial" w:hAnsi="Arial" w:cs="Arial"/>
                <w:lang w:val="mk-MK"/>
              </w:rPr>
              <w:t xml:space="preserve"> креирање</w:t>
            </w:r>
            <w:r w:rsidR="005C29E2"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политики, работејќи на високи извршни позиции во приватниот и </w:t>
            </w:r>
            <w:r w:rsidR="005C29E2"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 xml:space="preserve">јавниот сектор. Тој има работено 13,5 години за една од водечките светски консултантски компании Booz Allen Hamilton на проекти за развој на приватниот сектор, </w:t>
            </w:r>
            <w:r w:rsidR="007F70BF"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конкурентност, </w:t>
            </w:r>
            <w:r w:rsidR="007F70BF"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подготовка и промоција на извозот, </w:t>
            </w:r>
            <w:r w:rsidR="007F70BF"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зајакнување на банкарскиот сектор, </w:t>
            </w:r>
            <w:r w:rsidR="007F70BF"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реформи на пазарот на трудот и </w:t>
            </w:r>
            <w:r w:rsidR="007F70BF">
              <w:rPr>
                <w:rFonts w:ascii="Arial" w:hAnsi="Arial" w:cs="Arial"/>
                <w:lang w:val="mk-MK"/>
              </w:rPr>
              <w:t xml:space="preserve">за </w:t>
            </w:r>
            <w:r w:rsidR="00095979">
              <w:rPr>
                <w:rFonts w:ascii="Arial" w:hAnsi="Arial" w:cs="Arial"/>
                <w:lang w:val="mk-MK"/>
              </w:rPr>
              <w:t>воведување</w:t>
            </w:r>
            <w:r w:rsidRPr="00FA034A">
              <w:rPr>
                <w:rFonts w:ascii="Arial" w:hAnsi="Arial" w:cs="Arial"/>
                <w:lang w:val="mk-MK"/>
              </w:rPr>
              <w:t xml:space="preserve"> проекти за дигитализација на јавниот сектор. Во јавниот сектор тој беше министер за финансии, директор на Управата за јавни приходи, како и директор на Државниот пазарен инспекторат. Како консултант на ЕБРД и на многу други меѓународни проекти финансирани од УСАИД, GIZ и </w:t>
            </w:r>
            <w:r w:rsidR="007F70BF">
              <w:rPr>
                <w:rFonts w:ascii="Arial" w:hAnsi="Arial" w:cs="Arial"/>
                <w:lang w:val="mk-MK"/>
              </w:rPr>
              <w:t xml:space="preserve">од </w:t>
            </w:r>
            <w:r w:rsidRPr="00FA034A">
              <w:rPr>
                <w:rFonts w:ascii="Arial" w:hAnsi="Arial" w:cs="Arial"/>
                <w:lang w:val="mk-MK"/>
              </w:rPr>
              <w:t>други меѓународни организации, тој учествуваше во зајакнување</w:t>
            </w:r>
            <w:r w:rsidR="007F70BF"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на МСП и </w:t>
            </w:r>
            <w:r w:rsidR="007F70BF"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>координација</w:t>
            </w:r>
            <w:r w:rsidR="007F70BF">
              <w:rPr>
                <w:rFonts w:ascii="Arial" w:hAnsi="Arial" w:cs="Arial"/>
                <w:lang w:val="mk-MK"/>
              </w:rPr>
              <w:t>та</w:t>
            </w:r>
            <w:r w:rsidRPr="00FA034A">
              <w:rPr>
                <w:rFonts w:ascii="Arial" w:hAnsi="Arial" w:cs="Arial"/>
                <w:lang w:val="mk-MK"/>
              </w:rPr>
              <w:t xml:space="preserve"> на донаторски иницијативи за промоција на извоз</w:t>
            </w:r>
            <w:r w:rsidR="007F70BF">
              <w:rPr>
                <w:rFonts w:ascii="Arial" w:hAnsi="Arial" w:cs="Arial"/>
                <w:lang w:val="mk-MK"/>
              </w:rPr>
              <w:t>от</w:t>
            </w:r>
            <w:r w:rsidRPr="00FA034A">
              <w:rPr>
                <w:rFonts w:ascii="Arial" w:hAnsi="Arial" w:cs="Arial"/>
                <w:lang w:val="mk-MK"/>
              </w:rPr>
              <w:t xml:space="preserve">. </w:t>
            </w:r>
          </w:p>
          <w:p w:rsidR="004D2F41" w:rsidRDefault="004D2F41" w:rsidP="00FA034A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Pr="0029724E" w:rsidRDefault="004D2F41" w:rsidP="0059132E">
            <w:pPr>
              <w:pStyle w:val="NoSpacing"/>
              <w:rPr>
                <w:rFonts w:ascii="Arial" w:hAnsi="Arial" w:cs="Arial"/>
                <w:b/>
                <w:color w:val="FF0000"/>
                <w:lang w:val="mk-MK"/>
              </w:rPr>
            </w:pPr>
            <w:bookmarkStart w:id="0" w:name="_GoBack"/>
            <w:r w:rsidRPr="00540E46">
              <w:rPr>
                <w:rStyle w:val="NoSpacingChar"/>
                <w:rFonts w:ascii="Arial" w:hAnsi="Arial" w:cs="Arial"/>
                <w:b/>
                <w:noProof/>
                <w:lang w:val="mk-MK" w:eastAsia="mk-MK"/>
              </w:rPr>
              <w:drawing>
                <wp:anchor distT="0" distB="0" distL="114300" distR="114300" simplePos="0" relativeHeight="251679744" behindDoc="0" locked="0" layoutInCell="1" allowOverlap="1" wp14:anchorId="4B3A469A" wp14:editId="15B365E7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164465</wp:posOffset>
                  </wp:positionV>
                  <wp:extent cx="1656000" cy="1656000"/>
                  <wp:effectExtent l="0" t="0" r="1905" b="1905"/>
                  <wp:wrapSquare wrapText="bothSides"/>
                  <wp:docPr id="9" name="Picture 9" descr="C:\Users\ivana\Desktop\Anastas_Vang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vana\Desktop\Anastas_Vang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345" w:type="dxa"/>
          </w:tcPr>
          <w:p w:rsidR="004D2F41" w:rsidRPr="004524F7" w:rsidRDefault="00FA414E" w:rsidP="004D2F41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Style w:val="NoSpacingChar"/>
                <w:rFonts w:ascii="Arial" w:hAnsi="Arial" w:cs="Arial"/>
                <w:b/>
                <w:lang w:val="mk-MK"/>
              </w:rPr>
              <w:t>п</w:t>
            </w:r>
            <w:r w:rsidR="004D2F41" w:rsidRPr="00A95A5F">
              <w:rPr>
                <w:rStyle w:val="NoSpacingChar"/>
                <w:rFonts w:ascii="Arial" w:hAnsi="Arial" w:cs="Arial"/>
                <w:b/>
                <w:lang w:val="mk-MK"/>
              </w:rPr>
              <w:t>роф. д-р Анастас Вангели</w:t>
            </w:r>
            <w:r w:rsidR="004D2F41" w:rsidRPr="00A95A5F">
              <w:rPr>
                <w:rStyle w:val="NoSpacingChar"/>
                <w:rFonts w:ascii="Arial" w:hAnsi="Arial" w:cs="Arial"/>
                <w:lang w:val="mk-MK"/>
              </w:rPr>
              <w:t xml:space="preserve"> е доцент по меѓународен бизнис на Факултетот за економија и бизнис при Универзитетот во Љубљана. Неговите истражувачки интереси се насочени спрема сегменти на глобализацијата и на глобалните еволуирачки социополитички пејзажи, </w:t>
            </w:r>
            <w:r w:rsidR="00693B0D">
              <w:rPr>
                <w:rStyle w:val="NoSpacingChar"/>
                <w:rFonts w:ascii="Arial" w:hAnsi="Arial" w:cs="Arial"/>
                <w:lang w:val="mk-MK"/>
              </w:rPr>
              <w:t>с</w:t>
            </w:r>
            <w:r w:rsidR="00693B0D" w:rsidRPr="00373AF1">
              <w:rPr>
                <w:rStyle w:val="NoSpacingChar"/>
                <w:rFonts w:ascii="Arial" w:hAnsi="Arial" w:cs="Arial"/>
                <w:lang w:val="mk-MK"/>
              </w:rPr>
              <w:t>према</w:t>
            </w:r>
            <w:r w:rsidR="00693B0D">
              <w:rPr>
                <w:rStyle w:val="NoSpacingChar"/>
                <w:lang w:val="mk-MK"/>
              </w:rPr>
              <w:t xml:space="preserve"> </w:t>
            </w:r>
            <w:r w:rsidR="004D2F41" w:rsidRPr="00A95A5F">
              <w:rPr>
                <w:rStyle w:val="NoSpacingChar"/>
                <w:rFonts w:ascii="Arial" w:hAnsi="Arial" w:cs="Arial"/>
                <w:lang w:val="mk-MK"/>
              </w:rPr>
              <w:t xml:space="preserve">последиците од подемот на глобалната Кина, </w:t>
            </w:r>
            <w:r w:rsidR="00693B0D">
              <w:rPr>
                <w:rStyle w:val="NoSpacingChar"/>
                <w:rFonts w:ascii="Arial" w:hAnsi="Arial" w:cs="Arial"/>
                <w:lang w:val="mk-MK"/>
              </w:rPr>
              <w:t>с</w:t>
            </w:r>
            <w:r w:rsidR="00693B0D" w:rsidRPr="00373AF1">
              <w:rPr>
                <w:rStyle w:val="NoSpacingChar"/>
                <w:rFonts w:ascii="Arial" w:hAnsi="Arial" w:cs="Arial"/>
                <w:lang w:val="mk-MK"/>
              </w:rPr>
              <w:t>према</w:t>
            </w:r>
            <w:r w:rsidR="00693B0D">
              <w:rPr>
                <w:rStyle w:val="NoSpacingChar"/>
                <w:lang w:val="mk-MK"/>
              </w:rPr>
              <w:t xml:space="preserve"> </w:t>
            </w:r>
            <w:r w:rsidR="004D2F41" w:rsidRPr="00A95A5F">
              <w:rPr>
                <w:rStyle w:val="NoSpacingChar"/>
                <w:rFonts w:ascii="Arial" w:hAnsi="Arial" w:cs="Arial"/>
                <w:lang w:val="mk-MK"/>
              </w:rPr>
              <w:t xml:space="preserve">дифузијата на идеите низ земјите, како и спрема полињата на практиката и нивните менаџерски последици. </w:t>
            </w:r>
            <w:r w:rsidR="004524F7">
              <w:rPr>
                <w:rStyle w:val="NoSpacingChar"/>
                <w:rFonts w:ascii="Arial" w:hAnsi="Arial" w:cs="Arial"/>
                <w:lang w:val="mk-MK"/>
              </w:rPr>
              <w:t>Бил</w:t>
            </w:r>
            <w:r w:rsidR="004D2F41" w:rsidRPr="00A95A5F">
              <w:rPr>
                <w:rStyle w:val="NoSpacingChar"/>
                <w:rFonts w:ascii="Arial" w:hAnsi="Arial" w:cs="Arial"/>
                <w:lang w:val="mk-MK"/>
              </w:rPr>
              <w:t xml:space="preserve"> гостински научник на Универзитетот во Торино, Италија, на школата</w:t>
            </w:r>
            <w:r w:rsidR="00693B0D">
              <w:rPr>
                <w:rStyle w:val="NoSpacingChar"/>
                <w:rFonts w:ascii="Arial" w:hAnsi="Arial" w:cs="Arial"/>
                <w:lang w:val="mk-MK"/>
              </w:rPr>
              <w:t xml:space="preserve"> </w:t>
            </w:r>
            <w:r w:rsidR="00693B0D" w:rsidRPr="00693B0D">
              <w:rPr>
                <w:rStyle w:val="NoSpacingChar"/>
                <w:rFonts w:ascii="Arial" w:hAnsi="Arial" w:cs="Arial"/>
                <w:lang w:val="mk-MK"/>
              </w:rPr>
              <w:t>за менаџмент</w:t>
            </w:r>
            <w:r w:rsidR="004D2F41" w:rsidRPr="00A95A5F">
              <w:rPr>
                <w:rStyle w:val="NoSpacingChar"/>
                <w:rFonts w:ascii="Arial" w:hAnsi="Arial" w:cs="Arial"/>
                <w:lang w:val="mk-MK"/>
              </w:rPr>
              <w:t xml:space="preserve"> ESSCA „Анџерс и Шангај“</w:t>
            </w:r>
            <w:r w:rsidR="00693B0D">
              <w:rPr>
                <w:rStyle w:val="NoSpacingChar"/>
                <w:rFonts w:ascii="Arial" w:hAnsi="Arial" w:cs="Arial"/>
                <w:lang w:val="mk-MK"/>
              </w:rPr>
              <w:t xml:space="preserve"> и</w:t>
            </w:r>
            <w:r w:rsidR="004D2F41" w:rsidRPr="00A95A5F">
              <w:rPr>
                <w:rStyle w:val="NoSpacingChar"/>
                <w:rFonts w:ascii="Arial" w:hAnsi="Arial" w:cs="Arial"/>
                <w:lang w:val="mk-MK"/>
              </w:rPr>
              <w:t xml:space="preserve"> на Европскиот институт за кинески студии – Париз, а има студирано и спроведено истражување во неко</w:t>
            </w:r>
            <w:r w:rsidR="004D2F41">
              <w:rPr>
                <w:rStyle w:val="NoSpacingChar"/>
                <w:rFonts w:ascii="Arial" w:hAnsi="Arial" w:cs="Arial"/>
                <w:lang w:val="mk-MK"/>
              </w:rPr>
              <w:t>лку европски земји и во неколку</w:t>
            </w:r>
            <w:r w:rsidR="004D2F41" w:rsidRPr="00540E46">
              <w:rPr>
                <w:rStyle w:val="NoSpacingChar"/>
                <w:rFonts w:ascii="Arial" w:hAnsi="Arial" w:cs="Arial"/>
                <w:lang w:val="ru-RU"/>
              </w:rPr>
              <w:t xml:space="preserve"> </w:t>
            </w:r>
            <w:r w:rsidR="004D2F41" w:rsidRPr="00A95A5F">
              <w:rPr>
                <w:rStyle w:val="NoSpacingChar"/>
                <w:rFonts w:ascii="Arial" w:hAnsi="Arial" w:cs="Arial"/>
                <w:lang w:val="mk-MK"/>
              </w:rPr>
              <w:t>градови во Кина. Неговата работа е објавена во Critical Perspectives in International Business, Journal of International Business Policy, во Industrial Marketing Management, Journal of Contemporary China, China and World Economy и во други списанија. Тој е вонреден уредник на „Азија</w:t>
            </w:r>
            <w:r w:rsidR="004524F7">
              <w:rPr>
                <w:rStyle w:val="NoSpacingChar"/>
                <w:rFonts w:ascii="Arial" w:hAnsi="Arial" w:cs="Arial"/>
                <w:lang w:val="mk-MK"/>
              </w:rPr>
              <w:t>–</w:t>
            </w:r>
            <w:r w:rsidR="004D2F41" w:rsidRPr="00A95A5F">
              <w:rPr>
                <w:rStyle w:val="NoSpacingChar"/>
                <w:rFonts w:ascii="Arial" w:hAnsi="Arial" w:cs="Arial"/>
                <w:lang w:val="mk-MK"/>
              </w:rPr>
              <w:t>Европа журнал“. Во 2020 година ја</w:t>
            </w:r>
            <w:r w:rsidR="004D2F41" w:rsidRPr="00B57C84">
              <w:rPr>
                <w:rFonts w:ascii="Arial" w:hAnsi="Arial" w:cs="Arial"/>
                <w:lang w:val="mk-MK"/>
              </w:rPr>
              <w:t xml:space="preserve"> доби </w:t>
            </w:r>
            <w:r w:rsidR="004D2F41">
              <w:rPr>
                <w:rFonts w:ascii="Arial" w:hAnsi="Arial" w:cs="Arial"/>
                <w:lang w:val="mk-MK"/>
              </w:rPr>
              <w:t>Н</w:t>
            </w:r>
            <w:r w:rsidR="004D2F41" w:rsidRPr="00B57C84">
              <w:rPr>
                <w:rFonts w:ascii="Arial" w:hAnsi="Arial" w:cs="Arial"/>
                <w:lang w:val="mk-MK"/>
              </w:rPr>
              <w:t>аградата за најдобар млад научник од општествените науки</w:t>
            </w:r>
            <w:r w:rsidR="004D2F41">
              <w:rPr>
                <w:rFonts w:ascii="Arial" w:hAnsi="Arial" w:cs="Arial"/>
                <w:lang w:val="mk-MK"/>
              </w:rPr>
              <w:t>,</w:t>
            </w:r>
            <w:r w:rsidR="004D2F41" w:rsidRPr="00B57C84">
              <w:rPr>
                <w:rFonts w:ascii="Arial" w:hAnsi="Arial" w:cs="Arial"/>
                <w:lang w:val="mk-MK"/>
              </w:rPr>
              <w:t xml:space="preserve"> доделена од претседателот на Македонија.</w:t>
            </w:r>
          </w:p>
          <w:p w:rsidR="00E20039" w:rsidRPr="00ED0AE8" w:rsidRDefault="00E20039" w:rsidP="00CC6FAE">
            <w:pPr>
              <w:pStyle w:val="NoSpacing"/>
              <w:jc w:val="both"/>
              <w:rPr>
                <w:rFonts w:ascii="Arial" w:hAnsi="Arial" w:cs="Arial"/>
                <w:b/>
                <w:color w:val="FF0000"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Default="004D2F41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4D2F41">
              <w:rPr>
                <w:rFonts w:ascii="Arial" w:hAnsi="Arial" w:cs="Arial"/>
                <w:b/>
                <w:noProof/>
                <w:lang w:val="mk-MK" w:eastAsia="mk-MK"/>
              </w:rPr>
              <w:lastRenderedPageBreak/>
              <w:drawing>
                <wp:inline distT="0" distB="0" distL="0" distR="0">
                  <wp:extent cx="1438275" cy="1937847"/>
                  <wp:effectExtent l="0" t="0" r="0" b="5715"/>
                  <wp:docPr id="4" name="Picture 4" descr="C:\Users\mihajlo\Documents\2 STOLB\Proekti\USAID\Институт за извоз\Materijali od predavaci\Gregor Pfajfar\Gregor Pfajf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hajlo\Documents\2 STOLB\Proekti\USAID\Институт за извоз\Materijali od predavaci\Gregor Pfajfar\Gregor Pfajf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36" cy="195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</w:tcPr>
          <w:p w:rsidR="0029724E" w:rsidRPr="005305C2" w:rsidRDefault="00306C99" w:rsidP="002D21A8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</w:t>
            </w:r>
            <w:r w:rsidR="004D2F41">
              <w:rPr>
                <w:rFonts w:ascii="Arial" w:hAnsi="Arial" w:cs="Arial"/>
                <w:b/>
                <w:lang w:val="mk-MK"/>
              </w:rPr>
              <w:t>роф. д</w:t>
            </w:r>
            <w:r w:rsidR="004D2F41" w:rsidRPr="004D2F41">
              <w:rPr>
                <w:rFonts w:ascii="Arial" w:hAnsi="Arial" w:cs="Arial"/>
                <w:b/>
                <w:lang w:val="mk-MK"/>
              </w:rPr>
              <w:t xml:space="preserve">-р Грегор Пфајфар </w:t>
            </w:r>
            <w:r w:rsidR="004D2F41" w:rsidRPr="002D21A8">
              <w:rPr>
                <w:rFonts w:ascii="Arial" w:hAnsi="Arial" w:cs="Arial"/>
                <w:lang w:val="mk-MK"/>
              </w:rPr>
              <w:t>е вонреден професор во областа на меѓународниот бизнис на Факултетот за економија и бизнис при Универзитетот во Љубљана. Неговата главна област на истражување се фокусира на маркетинг</w:t>
            </w:r>
            <w:r w:rsidR="008178A2">
              <w:rPr>
                <w:rFonts w:ascii="Arial" w:hAnsi="Arial" w:cs="Arial"/>
                <w:lang w:val="mk-MK"/>
              </w:rPr>
              <w:t>о</w:t>
            </w:r>
            <w:r w:rsidR="008178A2" w:rsidRPr="009D42FA">
              <w:rPr>
                <w:rFonts w:ascii="Arial" w:hAnsi="Arial" w:cs="Arial"/>
                <w:lang w:val="mk-MK"/>
              </w:rPr>
              <w:t>т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на односи, дигитална</w:t>
            </w:r>
            <w:r w:rsidR="008178A2">
              <w:rPr>
                <w:rFonts w:ascii="Arial" w:hAnsi="Arial" w:cs="Arial"/>
                <w:lang w:val="mk-MK"/>
              </w:rPr>
              <w:t>т</w:t>
            </w:r>
            <w:r w:rsidR="008178A2" w:rsidRPr="009D42FA">
              <w:rPr>
                <w:rFonts w:ascii="Arial" w:hAnsi="Arial" w:cs="Arial"/>
                <w:lang w:val="mk-MK"/>
              </w:rPr>
              <w:t>а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трансформација, </w:t>
            </w:r>
            <w:r w:rsidR="009D42FA">
              <w:rPr>
                <w:rFonts w:ascii="Arial" w:hAnsi="Arial" w:cs="Arial"/>
                <w:lang w:val="mk-MK"/>
              </w:rPr>
              <w:t xml:space="preserve">на </w:t>
            </w:r>
            <w:r w:rsidR="004D2F41" w:rsidRPr="002D21A8">
              <w:rPr>
                <w:rFonts w:ascii="Arial" w:hAnsi="Arial" w:cs="Arial"/>
                <w:lang w:val="mk-MK"/>
              </w:rPr>
              <w:t>деловни</w:t>
            </w:r>
            <w:r w:rsidR="008178A2">
              <w:rPr>
                <w:rFonts w:ascii="Arial" w:hAnsi="Arial" w:cs="Arial"/>
                <w:lang w:val="mk-MK"/>
              </w:rPr>
              <w:t>т</w:t>
            </w:r>
            <w:r w:rsidR="008178A2" w:rsidRPr="009D42FA">
              <w:rPr>
                <w:rFonts w:ascii="Arial" w:hAnsi="Arial" w:cs="Arial"/>
                <w:lang w:val="mk-MK"/>
              </w:rPr>
              <w:t>е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модели,</w:t>
            </w:r>
            <w:r w:rsidR="009D42FA">
              <w:rPr>
                <w:rFonts w:ascii="Arial" w:hAnsi="Arial" w:cs="Arial"/>
                <w:lang w:val="mk-MK"/>
              </w:rPr>
              <w:t xml:space="preserve"> </w:t>
            </w:r>
            <w:r w:rsidR="004D2F41" w:rsidRPr="002D21A8">
              <w:rPr>
                <w:rFonts w:ascii="Arial" w:hAnsi="Arial" w:cs="Arial"/>
                <w:lang w:val="mk-MK"/>
              </w:rPr>
              <w:t>меѓународни</w:t>
            </w:r>
            <w:r w:rsidR="008178A2">
              <w:rPr>
                <w:rFonts w:ascii="Arial" w:hAnsi="Arial" w:cs="Arial"/>
                <w:lang w:val="mk-MK"/>
              </w:rPr>
              <w:t>т</w:t>
            </w:r>
            <w:r w:rsidR="008178A2" w:rsidRPr="009D42FA">
              <w:rPr>
                <w:rFonts w:ascii="Arial" w:hAnsi="Arial" w:cs="Arial"/>
                <w:lang w:val="mk-MK"/>
              </w:rPr>
              <w:t>е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динамични маркетинг</w:t>
            </w:r>
            <w:r w:rsidR="008178A2">
              <w:rPr>
                <w:rFonts w:ascii="Arial" w:hAnsi="Arial" w:cs="Arial"/>
                <w:lang w:val="mk-MK"/>
              </w:rPr>
              <w:t>-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способности, </w:t>
            </w:r>
            <w:r w:rsidR="009D42FA">
              <w:rPr>
                <w:rFonts w:ascii="Arial" w:hAnsi="Arial" w:cs="Arial"/>
                <w:lang w:val="mk-MK"/>
              </w:rPr>
              <w:t xml:space="preserve">како и на </w:t>
            </w:r>
            <w:r w:rsidR="004D2F41" w:rsidRPr="002D21A8">
              <w:rPr>
                <w:rFonts w:ascii="Arial" w:hAnsi="Arial" w:cs="Arial"/>
                <w:lang w:val="mk-MK"/>
              </w:rPr>
              <w:t>соработка</w:t>
            </w:r>
            <w:r w:rsidR="008178A2">
              <w:rPr>
                <w:rFonts w:ascii="Arial" w:hAnsi="Arial" w:cs="Arial"/>
                <w:lang w:val="mk-MK"/>
              </w:rPr>
              <w:t>та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за потрошувачка и </w:t>
            </w:r>
            <w:r w:rsidR="006C3B52">
              <w:rPr>
                <w:rFonts w:ascii="Arial" w:hAnsi="Arial" w:cs="Arial"/>
                <w:lang w:val="mk-MK"/>
              </w:rPr>
              <w:t xml:space="preserve">за 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спортски маркетинг. Како </w:t>
            </w:r>
            <w:r w:rsidR="008178A2">
              <w:rPr>
                <w:rFonts w:ascii="Arial" w:hAnsi="Arial" w:cs="Arial"/>
                <w:lang w:val="mk-MK"/>
              </w:rPr>
              <w:t>гостински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професор држел предавања на меѓународно високорангирани универзитети во Англија, Канада, Русија,</w:t>
            </w:r>
            <w:r w:rsidR="008178A2">
              <w:rPr>
                <w:rFonts w:ascii="Arial" w:hAnsi="Arial" w:cs="Arial"/>
                <w:lang w:val="mk-MK"/>
              </w:rPr>
              <w:t xml:space="preserve"> во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Полска, Литванија, Естонија и</w:t>
            </w:r>
            <w:r w:rsidR="008178A2">
              <w:rPr>
                <w:rFonts w:ascii="Arial" w:hAnsi="Arial" w:cs="Arial"/>
                <w:lang w:val="mk-MK"/>
              </w:rPr>
              <w:t xml:space="preserve"> во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Хрватска. </w:t>
            </w:r>
            <w:r w:rsidR="009323A0">
              <w:rPr>
                <w:rFonts w:ascii="Arial" w:hAnsi="Arial" w:cs="Arial"/>
                <w:lang w:val="mk-MK"/>
              </w:rPr>
              <w:t>Бил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проект</w:t>
            </w:r>
            <w:r w:rsidR="008178A2">
              <w:rPr>
                <w:rFonts w:ascii="Arial" w:hAnsi="Arial" w:cs="Arial"/>
                <w:lang w:val="mk-MK"/>
              </w:rPr>
              <w:t>-</w:t>
            </w:r>
            <w:r w:rsidR="004D2F41" w:rsidRPr="002D21A8">
              <w:rPr>
                <w:rFonts w:ascii="Arial" w:hAnsi="Arial" w:cs="Arial"/>
                <w:lang w:val="mk-MK"/>
              </w:rPr>
              <w:t>лидер или член на тим за неколку апликативни проекти од областа на меѓународниот бизнис и маркетинг за избрани мултинационални компании како</w:t>
            </w:r>
            <w:r w:rsidR="008178A2">
              <w:rPr>
                <w:rFonts w:ascii="Arial" w:hAnsi="Arial" w:cs="Arial"/>
                <w:lang w:val="mk-MK"/>
              </w:rPr>
              <w:t xml:space="preserve"> што се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P&amp;G, IBM, BMW, Henkel, Gorenje итн. Неговата работа </w:t>
            </w:r>
            <w:r w:rsidR="009323A0">
              <w:rPr>
                <w:rFonts w:ascii="Arial" w:hAnsi="Arial" w:cs="Arial"/>
                <w:lang w:val="mk-MK"/>
              </w:rPr>
              <w:t>е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објавена во </w:t>
            </w:r>
            <w:r w:rsidR="002D21A8">
              <w:rPr>
                <w:rFonts w:ascii="Arial" w:hAnsi="Arial" w:cs="Arial"/>
                <w:lang w:val="mk-MK"/>
              </w:rPr>
              <w:t xml:space="preserve">познати научни списанија во Европа и пошироко. </w:t>
            </w:r>
          </w:p>
        </w:tc>
      </w:tr>
    </w:tbl>
    <w:p w:rsidR="00ED0AE8" w:rsidRDefault="00A667AB" w:rsidP="00B433C9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mk-MK"/>
        </w:rPr>
        <w:tab/>
      </w: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</w:t>
      </w:r>
      <w:r w:rsidR="007A7514">
        <w:rPr>
          <w:rFonts w:ascii="Arial" w:hAnsi="Arial" w:cs="Arial"/>
          <w:b/>
          <w:i/>
          <w:lang w:val="mk-MK"/>
        </w:rPr>
        <w:t xml:space="preserve"> со</w:t>
      </w:r>
      <w:r w:rsidRPr="0059132E">
        <w:rPr>
          <w:rFonts w:ascii="Arial" w:hAnsi="Arial" w:cs="Arial"/>
          <w:b/>
          <w:i/>
          <w:lang w:val="mk-MK"/>
        </w:rPr>
        <w:t xml:space="preserve">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</w:t>
      </w:r>
      <w:r w:rsidR="007A7514">
        <w:rPr>
          <w:rFonts w:ascii="Arial" w:hAnsi="Arial" w:cs="Arial"/>
          <w:b/>
          <w:i/>
          <w:lang w:val="mk-MK"/>
        </w:rPr>
        <w:t xml:space="preserve">со </w:t>
      </w:r>
      <w:r w:rsidRPr="0059132E">
        <w:rPr>
          <w:rFonts w:ascii="Arial" w:hAnsi="Arial" w:cs="Arial"/>
          <w:b/>
          <w:i/>
          <w:lang w:val="mk-MK"/>
        </w:rPr>
        <w:t>податоци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</w:t>
      </w:r>
      <w:r w:rsidR="00604A74">
        <w:rPr>
          <w:rFonts w:ascii="Arial" w:hAnsi="Arial" w:cs="Arial"/>
          <w:b/>
          <w:i/>
          <w:lang w:val="mk-MK"/>
        </w:rPr>
        <w:t xml:space="preserve"> и за</w:t>
      </w:r>
      <w:r w:rsidRPr="0059132E">
        <w:rPr>
          <w:rFonts w:ascii="Arial" w:hAnsi="Arial" w:cs="Arial"/>
          <w:b/>
          <w:i/>
          <w:lang w:val="mk-MK"/>
        </w:rPr>
        <w:t xml:space="preserve"> нецарински</w:t>
      </w:r>
      <w:r w:rsidR="00604A74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</w:t>
      </w:r>
      <w:r w:rsidR="003428AA">
        <w:rPr>
          <w:rFonts w:ascii="Arial" w:hAnsi="Arial" w:cs="Arial"/>
          <w:b/>
          <w:i/>
          <w:lang w:val="mk-MK"/>
        </w:rPr>
        <w:t>се реализира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 xml:space="preserve">нија, сала 4 на </w:t>
      </w:r>
      <w:r w:rsidR="007A7514">
        <w:rPr>
          <w:rFonts w:ascii="Arial" w:hAnsi="Arial" w:cs="Arial"/>
          <w:b/>
          <w:i/>
          <w:lang w:val="mk-MK"/>
        </w:rPr>
        <w:t>пет</w:t>
      </w:r>
      <w:r w:rsidR="00565EE5" w:rsidRPr="0059132E">
        <w:rPr>
          <w:rFonts w:ascii="Arial" w:hAnsi="Arial" w:cs="Arial"/>
          <w:b/>
          <w:i/>
          <w:lang w:val="mk-MK"/>
        </w:rPr>
        <w:t>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</w:t>
      </w:r>
      <w:r w:rsidR="00223426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информации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>успешно</w:t>
      </w:r>
      <w:r w:rsidR="00FA185B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B433C9">
        <w:rPr>
          <w:rFonts w:ascii="Arial" w:hAnsi="Arial" w:cs="Arial"/>
          <w:b/>
          <w:i/>
          <w:lang w:val="mk-MK"/>
        </w:rPr>
        <w:t>10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FD36EB">
        <w:rPr>
          <w:rFonts w:ascii="Arial" w:hAnsi="Arial" w:cs="Arial"/>
          <w:b/>
          <w:i/>
          <w:lang w:val="mk-MK"/>
        </w:rPr>
        <w:t>октомври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B433C9">
        <w:rPr>
          <w:rFonts w:ascii="Arial" w:hAnsi="Arial" w:cs="Arial"/>
          <w:b/>
          <w:i/>
          <w:lang w:val="ru-RU"/>
        </w:rPr>
        <w:t>четврток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2024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B433C9">
        <w:rPr>
          <w:rFonts w:ascii="Arial" w:hAnsi="Arial" w:cs="Arial"/>
          <w:b/>
          <w:i/>
          <w:lang w:val="mk-MK"/>
        </w:rPr>
        <w:t xml:space="preserve"> и англиски</w:t>
      </w:r>
      <w:r w:rsidR="00E20039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м-р Ивана Анчев</w:t>
      </w:r>
      <w:r w:rsidRPr="0059132E">
        <w:rPr>
          <w:rFonts w:ascii="Arial" w:hAnsi="Arial" w:cs="Arial"/>
          <w:b/>
          <w:lang w:val="ru-RU"/>
        </w:rPr>
        <w:t xml:space="preserve">                                                                     </w:t>
      </w:r>
      <w:r w:rsidRPr="0059132E">
        <w:rPr>
          <w:rFonts w:ascii="Arial" w:hAnsi="Arial" w:cs="Arial"/>
          <w:b/>
          <w:lang w:val="mk-MK"/>
        </w:rPr>
        <w:t>м-р Михајло Донев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тел: 02/3244-051                                                                       тел: 02/3244-067</w:t>
      </w:r>
    </w:p>
    <w:p w:rsidR="005328CA" w:rsidRPr="0059132E" w:rsidRDefault="00FA185B" w:rsidP="005328CA">
      <w:pPr>
        <w:pStyle w:val="NoSpacing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e-mail</w:t>
      </w:r>
      <w:r w:rsidR="005328CA" w:rsidRPr="0059132E">
        <w:rPr>
          <w:rFonts w:ascii="Arial" w:hAnsi="Arial" w:cs="Arial"/>
          <w:b/>
          <w:lang w:val="mk-MK"/>
        </w:rPr>
        <w:t>:</w:t>
      </w:r>
      <w:r>
        <w:rPr>
          <w:rFonts w:ascii="Arial" w:hAnsi="Arial" w:cs="Arial"/>
          <w:b/>
          <w:lang w:val="mk-MK"/>
        </w:rPr>
        <w:t xml:space="preserve"> </w:t>
      </w:r>
      <w:r w:rsidR="005328CA" w:rsidRPr="0059132E">
        <w:rPr>
          <w:rFonts w:ascii="Arial" w:hAnsi="Arial" w:cs="Arial"/>
          <w:b/>
          <w:lang w:val="mk-MK"/>
        </w:rPr>
        <w:t xml:space="preserve">ivana@mchamber.mk                 </w:t>
      </w:r>
      <w:r w:rsidR="005328CA">
        <w:rPr>
          <w:rFonts w:ascii="Arial" w:hAnsi="Arial" w:cs="Arial"/>
          <w:b/>
          <w:lang w:val="mk-MK"/>
        </w:rPr>
        <w:t xml:space="preserve">                            </w:t>
      </w:r>
      <w:r>
        <w:rPr>
          <w:rFonts w:ascii="Arial" w:hAnsi="Arial" w:cs="Arial"/>
          <w:b/>
        </w:rPr>
        <w:t xml:space="preserve">     e-mail</w:t>
      </w:r>
      <w:r w:rsidR="005328CA" w:rsidRPr="0059132E">
        <w:rPr>
          <w:rFonts w:ascii="Arial" w:hAnsi="Arial" w:cs="Arial"/>
          <w:b/>
          <w:lang w:val="mk-MK"/>
        </w:rPr>
        <w:t>:</w:t>
      </w:r>
      <w:r>
        <w:rPr>
          <w:rFonts w:ascii="Arial" w:hAnsi="Arial" w:cs="Arial"/>
          <w:b/>
          <w:lang w:val="mk-MK"/>
        </w:rPr>
        <w:t xml:space="preserve"> </w:t>
      </w:r>
      <w:r w:rsidR="005328CA" w:rsidRPr="0059132E">
        <w:rPr>
          <w:rFonts w:ascii="Arial" w:hAnsi="Arial" w:cs="Arial"/>
          <w:b/>
          <w:lang w:val="mk-MK"/>
        </w:rPr>
        <w:t>mihajlo@mchamber.mk</w:t>
      </w: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</w:p>
    <w:sectPr w:rsidR="00E81842" w:rsidRPr="0059132E" w:rsidSect="00DA0B2B">
      <w:headerReference w:type="default" r:id="rId12"/>
      <w:pgSz w:w="12240" w:h="15840"/>
      <w:pgMar w:top="450" w:right="760" w:bottom="12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99" w:rsidRDefault="00A51299" w:rsidP="0047147D">
      <w:pPr>
        <w:spacing w:after="0" w:line="240" w:lineRule="auto"/>
      </w:pPr>
      <w:r>
        <w:separator/>
      </w:r>
    </w:p>
  </w:endnote>
  <w:endnote w:type="continuationSeparator" w:id="0">
    <w:p w:rsidR="00A51299" w:rsidRDefault="00A51299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99" w:rsidRDefault="00A51299" w:rsidP="0047147D">
      <w:pPr>
        <w:spacing w:after="0" w:line="240" w:lineRule="auto"/>
      </w:pPr>
      <w:r>
        <w:separator/>
      </w:r>
    </w:p>
  </w:footnote>
  <w:footnote w:type="continuationSeparator" w:id="0">
    <w:p w:rsidR="00A51299" w:rsidRDefault="00A51299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  <w:lang w:val="mk-MK" w:eastAsia="mk-MK"/>
      </w:rPr>
      <w:drawing>
        <wp:inline distT="0" distB="0" distL="0" distR="0" wp14:anchorId="3EAD54DC" wp14:editId="1A9D534A">
          <wp:extent cx="2224007" cy="861274"/>
          <wp:effectExtent l="0" t="0" r="5080" b="0"/>
          <wp:docPr id="14" name="Picture 14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"/>
  </w:num>
  <w:num w:numId="4">
    <w:abstractNumId w:val="15"/>
  </w:num>
  <w:num w:numId="5">
    <w:abstractNumId w:val="19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3"/>
  </w:num>
  <w:num w:numId="14">
    <w:abstractNumId w:val="24"/>
  </w:num>
  <w:num w:numId="15">
    <w:abstractNumId w:val="22"/>
  </w:num>
  <w:num w:numId="16">
    <w:abstractNumId w:val="13"/>
  </w:num>
  <w:num w:numId="17">
    <w:abstractNumId w:val="8"/>
  </w:num>
  <w:num w:numId="18">
    <w:abstractNumId w:val="6"/>
  </w:num>
  <w:num w:numId="19">
    <w:abstractNumId w:val="2"/>
  </w:num>
  <w:num w:numId="20">
    <w:abstractNumId w:val="0"/>
  </w:num>
  <w:num w:numId="21">
    <w:abstractNumId w:val="20"/>
  </w:num>
  <w:num w:numId="22">
    <w:abstractNumId w:val="17"/>
  </w:num>
  <w:num w:numId="23">
    <w:abstractNumId w:val="18"/>
  </w:num>
  <w:num w:numId="24">
    <w:abstractNumId w:val="4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67E6E"/>
    <w:rsid w:val="00074337"/>
    <w:rsid w:val="00092E60"/>
    <w:rsid w:val="00094BF6"/>
    <w:rsid w:val="00095979"/>
    <w:rsid w:val="000A024E"/>
    <w:rsid w:val="000C30C5"/>
    <w:rsid w:val="000D0120"/>
    <w:rsid w:val="000F03FD"/>
    <w:rsid w:val="00103B2D"/>
    <w:rsid w:val="00107E17"/>
    <w:rsid w:val="001103DB"/>
    <w:rsid w:val="00132E4A"/>
    <w:rsid w:val="0015171F"/>
    <w:rsid w:val="00155758"/>
    <w:rsid w:val="001969DC"/>
    <w:rsid w:val="001C62F4"/>
    <w:rsid w:val="001C6B26"/>
    <w:rsid w:val="001D23DB"/>
    <w:rsid w:val="001D6F59"/>
    <w:rsid w:val="00201315"/>
    <w:rsid w:val="00215BC6"/>
    <w:rsid w:val="00221125"/>
    <w:rsid w:val="00223426"/>
    <w:rsid w:val="00231D99"/>
    <w:rsid w:val="00254FE5"/>
    <w:rsid w:val="00255418"/>
    <w:rsid w:val="002625C0"/>
    <w:rsid w:val="0029724E"/>
    <w:rsid w:val="002B619C"/>
    <w:rsid w:val="002D21A8"/>
    <w:rsid w:val="002F6539"/>
    <w:rsid w:val="00306C99"/>
    <w:rsid w:val="00306CAA"/>
    <w:rsid w:val="00314283"/>
    <w:rsid w:val="00322C34"/>
    <w:rsid w:val="00332F93"/>
    <w:rsid w:val="003428AA"/>
    <w:rsid w:val="00345E14"/>
    <w:rsid w:val="00353009"/>
    <w:rsid w:val="00365693"/>
    <w:rsid w:val="00370145"/>
    <w:rsid w:val="00373AF1"/>
    <w:rsid w:val="003A0491"/>
    <w:rsid w:val="003B1867"/>
    <w:rsid w:val="003C7BA6"/>
    <w:rsid w:val="003D3B3D"/>
    <w:rsid w:val="003D6FD9"/>
    <w:rsid w:val="003E7260"/>
    <w:rsid w:val="004076CC"/>
    <w:rsid w:val="00414A23"/>
    <w:rsid w:val="0044170E"/>
    <w:rsid w:val="00442010"/>
    <w:rsid w:val="00442A0F"/>
    <w:rsid w:val="004524F7"/>
    <w:rsid w:val="00466238"/>
    <w:rsid w:val="0047131C"/>
    <w:rsid w:val="0047147D"/>
    <w:rsid w:val="00481195"/>
    <w:rsid w:val="004836A3"/>
    <w:rsid w:val="00485199"/>
    <w:rsid w:val="00487133"/>
    <w:rsid w:val="004A2E7C"/>
    <w:rsid w:val="004A3CD2"/>
    <w:rsid w:val="004A61C7"/>
    <w:rsid w:val="004A6504"/>
    <w:rsid w:val="004B3678"/>
    <w:rsid w:val="004B7A30"/>
    <w:rsid w:val="004D2F41"/>
    <w:rsid w:val="004E5A15"/>
    <w:rsid w:val="004E6C9E"/>
    <w:rsid w:val="0050277A"/>
    <w:rsid w:val="0051002C"/>
    <w:rsid w:val="00520B7A"/>
    <w:rsid w:val="005305C2"/>
    <w:rsid w:val="005328CA"/>
    <w:rsid w:val="00540979"/>
    <w:rsid w:val="0054466F"/>
    <w:rsid w:val="005569B7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C29E2"/>
    <w:rsid w:val="005D5F5F"/>
    <w:rsid w:val="00604A74"/>
    <w:rsid w:val="00605A94"/>
    <w:rsid w:val="006736BC"/>
    <w:rsid w:val="00693B0D"/>
    <w:rsid w:val="00693E54"/>
    <w:rsid w:val="006A367A"/>
    <w:rsid w:val="006A5366"/>
    <w:rsid w:val="006B0C0A"/>
    <w:rsid w:val="006B13D3"/>
    <w:rsid w:val="006C3B52"/>
    <w:rsid w:val="006C50DA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389C"/>
    <w:rsid w:val="00774472"/>
    <w:rsid w:val="007963A3"/>
    <w:rsid w:val="007A46DC"/>
    <w:rsid w:val="007A7514"/>
    <w:rsid w:val="007E0BE8"/>
    <w:rsid w:val="007F70BF"/>
    <w:rsid w:val="008114CA"/>
    <w:rsid w:val="008178A2"/>
    <w:rsid w:val="008224CC"/>
    <w:rsid w:val="00823672"/>
    <w:rsid w:val="00827041"/>
    <w:rsid w:val="00846897"/>
    <w:rsid w:val="00847C29"/>
    <w:rsid w:val="00855E9A"/>
    <w:rsid w:val="008568A5"/>
    <w:rsid w:val="008714E6"/>
    <w:rsid w:val="00885288"/>
    <w:rsid w:val="00886BE0"/>
    <w:rsid w:val="008B0137"/>
    <w:rsid w:val="008D5AD3"/>
    <w:rsid w:val="008E76D2"/>
    <w:rsid w:val="008F44F1"/>
    <w:rsid w:val="00901478"/>
    <w:rsid w:val="00916CEB"/>
    <w:rsid w:val="009323A0"/>
    <w:rsid w:val="0094021D"/>
    <w:rsid w:val="00943D0D"/>
    <w:rsid w:val="00970D61"/>
    <w:rsid w:val="00983A1D"/>
    <w:rsid w:val="009A174C"/>
    <w:rsid w:val="009C47C5"/>
    <w:rsid w:val="009D42FA"/>
    <w:rsid w:val="009E48B8"/>
    <w:rsid w:val="00A1361F"/>
    <w:rsid w:val="00A1748B"/>
    <w:rsid w:val="00A21A16"/>
    <w:rsid w:val="00A234F9"/>
    <w:rsid w:val="00A267C0"/>
    <w:rsid w:val="00A26FB2"/>
    <w:rsid w:val="00A37376"/>
    <w:rsid w:val="00A4781E"/>
    <w:rsid w:val="00A51299"/>
    <w:rsid w:val="00A53A38"/>
    <w:rsid w:val="00A6009C"/>
    <w:rsid w:val="00A667AB"/>
    <w:rsid w:val="00A7354A"/>
    <w:rsid w:val="00A976FA"/>
    <w:rsid w:val="00AB0A98"/>
    <w:rsid w:val="00AB3CF7"/>
    <w:rsid w:val="00AB67AD"/>
    <w:rsid w:val="00AD332A"/>
    <w:rsid w:val="00AD3AFB"/>
    <w:rsid w:val="00B10285"/>
    <w:rsid w:val="00B2434B"/>
    <w:rsid w:val="00B433C9"/>
    <w:rsid w:val="00B602FC"/>
    <w:rsid w:val="00B605B1"/>
    <w:rsid w:val="00B6261C"/>
    <w:rsid w:val="00B9285B"/>
    <w:rsid w:val="00BA2E22"/>
    <w:rsid w:val="00BB0F81"/>
    <w:rsid w:val="00BD6BED"/>
    <w:rsid w:val="00C02A60"/>
    <w:rsid w:val="00C07B0C"/>
    <w:rsid w:val="00C24F54"/>
    <w:rsid w:val="00C27EE6"/>
    <w:rsid w:val="00C31292"/>
    <w:rsid w:val="00C54DCF"/>
    <w:rsid w:val="00C927F3"/>
    <w:rsid w:val="00CA35E1"/>
    <w:rsid w:val="00CB64D2"/>
    <w:rsid w:val="00CC6FAE"/>
    <w:rsid w:val="00CD5612"/>
    <w:rsid w:val="00CF259E"/>
    <w:rsid w:val="00D01384"/>
    <w:rsid w:val="00D12095"/>
    <w:rsid w:val="00D12BD8"/>
    <w:rsid w:val="00D25A1E"/>
    <w:rsid w:val="00D40F96"/>
    <w:rsid w:val="00D51505"/>
    <w:rsid w:val="00D60AA2"/>
    <w:rsid w:val="00D834C9"/>
    <w:rsid w:val="00D86584"/>
    <w:rsid w:val="00D946AE"/>
    <w:rsid w:val="00DA0B2B"/>
    <w:rsid w:val="00DB62AA"/>
    <w:rsid w:val="00DB67A9"/>
    <w:rsid w:val="00DC34A7"/>
    <w:rsid w:val="00DE0DB7"/>
    <w:rsid w:val="00DF21FE"/>
    <w:rsid w:val="00DF5AE9"/>
    <w:rsid w:val="00E05236"/>
    <w:rsid w:val="00E0758C"/>
    <w:rsid w:val="00E103A6"/>
    <w:rsid w:val="00E20039"/>
    <w:rsid w:val="00E2518A"/>
    <w:rsid w:val="00E257F1"/>
    <w:rsid w:val="00E351A9"/>
    <w:rsid w:val="00E35B89"/>
    <w:rsid w:val="00E46132"/>
    <w:rsid w:val="00E5724E"/>
    <w:rsid w:val="00E6449E"/>
    <w:rsid w:val="00E81842"/>
    <w:rsid w:val="00E96CA8"/>
    <w:rsid w:val="00E97F71"/>
    <w:rsid w:val="00EC497F"/>
    <w:rsid w:val="00ED0AE8"/>
    <w:rsid w:val="00ED6800"/>
    <w:rsid w:val="00F02DEB"/>
    <w:rsid w:val="00F43A40"/>
    <w:rsid w:val="00F44421"/>
    <w:rsid w:val="00F641B9"/>
    <w:rsid w:val="00F65DC4"/>
    <w:rsid w:val="00F8270F"/>
    <w:rsid w:val="00F90DC5"/>
    <w:rsid w:val="00F91623"/>
    <w:rsid w:val="00F94919"/>
    <w:rsid w:val="00F96EBF"/>
    <w:rsid w:val="00FA034A"/>
    <w:rsid w:val="00FA185B"/>
    <w:rsid w:val="00FA414E"/>
    <w:rsid w:val="00FD01D6"/>
    <w:rsid w:val="00FD36EB"/>
    <w:rsid w:val="00FD60B7"/>
    <w:rsid w:val="00FF245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307A-C8C9-417E-9AC1-2ABCEE19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Ruzica Fotinovska</cp:lastModifiedBy>
  <cp:revision>2</cp:revision>
  <cp:lastPrinted>2024-08-29T07:55:00Z</cp:lastPrinted>
  <dcterms:created xsi:type="dcterms:W3CDTF">2024-10-04T09:10:00Z</dcterms:created>
  <dcterms:modified xsi:type="dcterms:W3CDTF">2024-10-04T09:10:00Z</dcterms:modified>
</cp:coreProperties>
</file>